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DC0" w:rsidRPr="00B11A45" w:rsidRDefault="00625DC0" w:rsidP="00625DC0">
      <w:pPr>
        <w:spacing w:after="40" w:line="276" w:lineRule="auto"/>
        <w:jc w:val="center"/>
        <w:rPr>
          <w:rFonts w:asciiTheme="majorHAnsi" w:hAnsiTheme="majorHAnsi" w:cstheme="majorHAnsi"/>
          <w:b/>
          <w:color w:val="00B050"/>
          <w:sz w:val="28"/>
        </w:rPr>
      </w:pPr>
      <w:bookmarkStart w:id="0" w:name="_GoBack"/>
      <w:bookmarkEnd w:id="0"/>
      <w:r w:rsidRPr="00B11A45">
        <w:rPr>
          <w:rFonts w:asciiTheme="majorHAnsi" w:hAnsiTheme="majorHAnsi" w:cstheme="majorHAnsi"/>
          <w:b/>
          <w:color w:val="00B050"/>
          <w:sz w:val="28"/>
        </w:rPr>
        <w:t>GARANZIE D’ORIGINE PER IMPIANTI ALIMENTATI DA FONTE RINNOVABILE</w:t>
      </w:r>
    </w:p>
    <w:p w:rsidR="00B90941" w:rsidRPr="00B11A45" w:rsidRDefault="00B90941" w:rsidP="00625DC0">
      <w:pPr>
        <w:spacing w:after="40" w:line="276" w:lineRule="auto"/>
        <w:jc w:val="center"/>
        <w:rPr>
          <w:rFonts w:asciiTheme="majorHAnsi" w:hAnsiTheme="majorHAnsi" w:cstheme="majorHAnsi"/>
          <w:b/>
          <w:color w:val="00B050"/>
          <w:sz w:val="28"/>
        </w:rPr>
      </w:pPr>
      <w:r w:rsidRPr="00B11A45">
        <w:rPr>
          <w:rFonts w:asciiTheme="majorHAnsi" w:hAnsiTheme="majorHAnsi" w:cstheme="majorHAnsi"/>
          <w:b/>
          <w:color w:val="00B050"/>
          <w:sz w:val="28"/>
        </w:rPr>
        <w:t xml:space="preserve">TEMPLATE PER L’ADESIONE ALLA CONSULTAZIONE </w:t>
      </w:r>
    </w:p>
    <w:p w:rsidR="00B90941" w:rsidRPr="00B11A45" w:rsidRDefault="00B90941" w:rsidP="00B11A45">
      <w:pPr>
        <w:pStyle w:val="Paragrafoelenco"/>
        <w:pBdr>
          <w:top w:val="single" w:sz="18" w:space="1" w:color="385623" w:themeColor="accent6" w:themeShade="80"/>
        </w:pBdr>
        <w:tabs>
          <w:tab w:val="left" w:pos="1245"/>
        </w:tabs>
        <w:spacing w:after="200" w:line="276" w:lineRule="auto"/>
        <w:ind w:left="0"/>
        <w:contextualSpacing w:val="0"/>
        <w:jc w:val="both"/>
        <w:rPr>
          <w:rFonts w:asciiTheme="majorHAnsi" w:hAnsiTheme="majorHAnsi" w:cstheme="majorHAnsi"/>
          <w:color w:val="00B050"/>
          <w:sz w:val="28"/>
          <w:szCs w:val="20"/>
        </w:rPr>
      </w:pPr>
      <w:r w:rsidRPr="00B11A45">
        <w:rPr>
          <w:rFonts w:asciiTheme="majorHAnsi" w:hAnsiTheme="majorHAnsi" w:cstheme="majorHAnsi"/>
          <w:color w:val="00B050"/>
          <w:sz w:val="28"/>
          <w:szCs w:val="20"/>
        </w:rPr>
        <w:t>Indice</w:t>
      </w:r>
      <w:r w:rsidR="00B11A45">
        <w:rPr>
          <w:rFonts w:asciiTheme="majorHAnsi" w:hAnsiTheme="majorHAnsi" w:cstheme="majorHAnsi"/>
          <w:color w:val="00B050"/>
          <w:sz w:val="28"/>
          <w:szCs w:val="20"/>
        </w:rPr>
        <w:tab/>
      </w:r>
    </w:p>
    <w:sdt>
      <w:sdtPr>
        <w:id w:val="246537180"/>
        <w:docPartObj>
          <w:docPartGallery w:val="Table of Contents"/>
          <w:docPartUnique/>
        </w:docPartObj>
      </w:sdtPr>
      <w:sdtEndPr>
        <w:rPr>
          <w:b/>
          <w:bCs/>
        </w:rPr>
      </w:sdtEndPr>
      <w:sdtContent>
        <w:p w:rsidR="00B959BB" w:rsidRPr="00B959BB" w:rsidRDefault="00B90941">
          <w:pPr>
            <w:pStyle w:val="Sommario2"/>
            <w:tabs>
              <w:tab w:val="right" w:leader="dot" w:pos="9628"/>
            </w:tabs>
            <w:rPr>
              <w:rFonts w:eastAsiaTheme="minorEastAsia"/>
              <w:b/>
              <w:noProof/>
              <w:lang w:eastAsia="it-IT"/>
            </w:rPr>
          </w:pPr>
          <w:r>
            <w:fldChar w:fldCharType="begin"/>
          </w:r>
          <w:r>
            <w:instrText xml:space="preserve"> TOC \o "1-3" \h \z \u </w:instrText>
          </w:r>
          <w:r>
            <w:fldChar w:fldCharType="separate"/>
          </w:r>
          <w:hyperlink w:anchor="_Toc141196179" w:history="1">
            <w:r w:rsidR="00B959BB" w:rsidRPr="00B959BB">
              <w:rPr>
                <w:rStyle w:val="Collegamentoipertestuale"/>
                <w:b/>
                <w:noProof/>
              </w:rPr>
              <w:t>Istruzioni per la compilazione</w:t>
            </w:r>
            <w:r w:rsidR="00B959BB" w:rsidRPr="00B959BB">
              <w:rPr>
                <w:b/>
                <w:noProof/>
                <w:webHidden/>
              </w:rPr>
              <w:tab/>
            </w:r>
            <w:r w:rsidR="00B959BB" w:rsidRPr="00B959BB">
              <w:rPr>
                <w:b/>
                <w:noProof/>
                <w:webHidden/>
              </w:rPr>
              <w:fldChar w:fldCharType="begin"/>
            </w:r>
            <w:r w:rsidR="00B959BB" w:rsidRPr="00B959BB">
              <w:rPr>
                <w:b/>
                <w:noProof/>
                <w:webHidden/>
              </w:rPr>
              <w:instrText xml:space="preserve"> PAGEREF _Toc141196179 \h </w:instrText>
            </w:r>
            <w:r w:rsidR="00B959BB" w:rsidRPr="00B959BB">
              <w:rPr>
                <w:b/>
                <w:noProof/>
                <w:webHidden/>
              </w:rPr>
            </w:r>
            <w:r w:rsidR="00B959BB" w:rsidRPr="00B959BB">
              <w:rPr>
                <w:b/>
                <w:noProof/>
                <w:webHidden/>
              </w:rPr>
              <w:fldChar w:fldCharType="separate"/>
            </w:r>
            <w:r w:rsidR="00B959BB" w:rsidRPr="00B959BB">
              <w:rPr>
                <w:b/>
                <w:noProof/>
                <w:webHidden/>
              </w:rPr>
              <w:t>1</w:t>
            </w:r>
            <w:r w:rsidR="00B959BB" w:rsidRPr="00B959BB">
              <w:rPr>
                <w:b/>
                <w:noProof/>
                <w:webHidden/>
              </w:rPr>
              <w:fldChar w:fldCharType="end"/>
            </w:r>
          </w:hyperlink>
        </w:p>
        <w:p w:rsidR="00B959BB" w:rsidRPr="00B959BB" w:rsidRDefault="0084565A">
          <w:pPr>
            <w:pStyle w:val="Sommario2"/>
            <w:tabs>
              <w:tab w:val="left" w:pos="660"/>
              <w:tab w:val="right" w:leader="dot" w:pos="9628"/>
            </w:tabs>
            <w:rPr>
              <w:rFonts w:eastAsiaTheme="minorEastAsia"/>
              <w:b/>
              <w:noProof/>
              <w:lang w:eastAsia="it-IT"/>
            </w:rPr>
          </w:pPr>
          <w:hyperlink w:anchor="_Toc141196180" w:history="1">
            <w:r w:rsidR="00B959BB" w:rsidRPr="00B959BB">
              <w:rPr>
                <w:rStyle w:val="Collegamentoipertestuale"/>
                <w:b/>
                <w:noProof/>
              </w:rPr>
              <w:t>1.</w:t>
            </w:r>
            <w:r w:rsidR="00B959BB" w:rsidRPr="00B959BB">
              <w:rPr>
                <w:rFonts w:eastAsiaTheme="minorEastAsia"/>
                <w:b/>
                <w:noProof/>
                <w:lang w:eastAsia="it-IT"/>
              </w:rPr>
              <w:tab/>
            </w:r>
            <w:r w:rsidR="00B959BB" w:rsidRPr="00B959BB">
              <w:rPr>
                <w:rStyle w:val="Collegamentoipertestuale"/>
                <w:b/>
                <w:noProof/>
              </w:rPr>
              <w:t>Dati e informazioni preliminari</w:t>
            </w:r>
            <w:r w:rsidR="00B959BB" w:rsidRPr="00B959BB">
              <w:rPr>
                <w:b/>
                <w:noProof/>
                <w:webHidden/>
              </w:rPr>
              <w:tab/>
            </w:r>
            <w:r w:rsidR="00B959BB" w:rsidRPr="00B959BB">
              <w:rPr>
                <w:b/>
                <w:noProof/>
                <w:webHidden/>
              </w:rPr>
              <w:fldChar w:fldCharType="begin"/>
            </w:r>
            <w:r w:rsidR="00B959BB" w:rsidRPr="00B959BB">
              <w:rPr>
                <w:b/>
                <w:noProof/>
                <w:webHidden/>
              </w:rPr>
              <w:instrText xml:space="preserve"> PAGEREF _Toc141196180 \h </w:instrText>
            </w:r>
            <w:r w:rsidR="00B959BB" w:rsidRPr="00B959BB">
              <w:rPr>
                <w:b/>
                <w:noProof/>
                <w:webHidden/>
              </w:rPr>
            </w:r>
            <w:r w:rsidR="00B959BB" w:rsidRPr="00B959BB">
              <w:rPr>
                <w:b/>
                <w:noProof/>
                <w:webHidden/>
              </w:rPr>
              <w:fldChar w:fldCharType="separate"/>
            </w:r>
            <w:r w:rsidR="00B959BB" w:rsidRPr="00B959BB">
              <w:rPr>
                <w:b/>
                <w:noProof/>
                <w:webHidden/>
              </w:rPr>
              <w:t>1</w:t>
            </w:r>
            <w:r w:rsidR="00B959BB" w:rsidRPr="00B959BB">
              <w:rPr>
                <w:b/>
                <w:noProof/>
                <w:webHidden/>
              </w:rPr>
              <w:fldChar w:fldCharType="end"/>
            </w:r>
          </w:hyperlink>
        </w:p>
        <w:p w:rsidR="00B959BB" w:rsidRPr="00B959BB" w:rsidRDefault="0084565A">
          <w:pPr>
            <w:pStyle w:val="Sommario2"/>
            <w:tabs>
              <w:tab w:val="left" w:pos="660"/>
              <w:tab w:val="right" w:leader="dot" w:pos="9628"/>
            </w:tabs>
            <w:rPr>
              <w:rFonts w:eastAsiaTheme="minorEastAsia"/>
              <w:b/>
              <w:noProof/>
              <w:lang w:eastAsia="it-IT"/>
            </w:rPr>
          </w:pPr>
          <w:hyperlink w:anchor="_Toc141196181" w:history="1">
            <w:r w:rsidR="00B959BB" w:rsidRPr="00B959BB">
              <w:rPr>
                <w:rStyle w:val="Collegamentoipertestuale"/>
                <w:b/>
                <w:noProof/>
              </w:rPr>
              <w:t>2.</w:t>
            </w:r>
            <w:r w:rsidR="00B959BB" w:rsidRPr="00B959BB">
              <w:rPr>
                <w:rFonts w:eastAsiaTheme="minorEastAsia"/>
                <w:b/>
                <w:noProof/>
                <w:lang w:eastAsia="it-IT"/>
              </w:rPr>
              <w:tab/>
            </w:r>
            <w:r w:rsidR="00B959BB" w:rsidRPr="00B959BB">
              <w:rPr>
                <w:rStyle w:val="Collegamentoipertestuale"/>
                <w:b/>
                <w:noProof/>
              </w:rPr>
              <w:t>Spunti di consultazione</w:t>
            </w:r>
            <w:r w:rsidR="00B959BB" w:rsidRPr="00B959BB">
              <w:rPr>
                <w:b/>
                <w:noProof/>
                <w:webHidden/>
              </w:rPr>
              <w:tab/>
            </w:r>
            <w:r w:rsidR="00B959BB" w:rsidRPr="00B959BB">
              <w:rPr>
                <w:b/>
                <w:noProof/>
                <w:webHidden/>
              </w:rPr>
              <w:fldChar w:fldCharType="begin"/>
            </w:r>
            <w:r w:rsidR="00B959BB" w:rsidRPr="00B959BB">
              <w:rPr>
                <w:b/>
                <w:noProof/>
                <w:webHidden/>
              </w:rPr>
              <w:instrText xml:space="preserve"> PAGEREF _Toc141196181 \h </w:instrText>
            </w:r>
            <w:r w:rsidR="00B959BB" w:rsidRPr="00B959BB">
              <w:rPr>
                <w:b/>
                <w:noProof/>
                <w:webHidden/>
              </w:rPr>
            </w:r>
            <w:r w:rsidR="00B959BB" w:rsidRPr="00B959BB">
              <w:rPr>
                <w:b/>
                <w:noProof/>
                <w:webHidden/>
              </w:rPr>
              <w:fldChar w:fldCharType="separate"/>
            </w:r>
            <w:r w:rsidR="00B959BB" w:rsidRPr="00B959BB">
              <w:rPr>
                <w:b/>
                <w:noProof/>
                <w:webHidden/>
              </w:rPr>
              <w:t>2</w:t>
            </w:r>
            <w:r w:rsidR="00B959BB" w:rsidRPr="00B959BB">
              <w:rPr>
                <w:b/>
                <w:noProof/>
                <w:webHidden/>
              </w:rPr>
              <w:fldChar w:fldCharType="end"/>
            </w:r>
          </w:hyperlink>
        </w:p>
        <w:p w:rsidR="00B959BB" w:rsidRPr="00B959BB" w:rsidRDefault="0084565A">
          <w:pPr>
            <w:pStyle w:val="Sommario3"/>
            <w:tabs>
              <w:tab w:val="left" w:pos="880"/>
              <w:tab w:val="right" w:leader="dot" w:pos="9628"/>
            </w:tabs>
            <w:rPr>
              <w:rFonts w:eastAsiaTheme="minorEastAsia"/>
              <w:b/>
              <w:noProof/>
              <w:lang w:eastAsia="it-IT"/>
            </w:rPr>
          </w:pPr>
          <w:hyperlink w:anchor="_Toc141196182" w:history="1">
            <w:r w:rsidR="00B959BB" w:rsidRPr="00B959BB">
              <w:rPr>
                <w:rStyle w:val="Collegamentoipertestuale"/>
                <w:rFonts w:ascii="Symbol" w:hAnsi="Symbol"/>
                <w:b/>
                <w:noProof/>
              </w:rPr>
              <w:t></w:t>
            </w:r>
            <w:r w:rsidR="00B959BB" w:rsidRPr="00B959BB">
              <w:rPr>
                <w:rFonts w:eastAsiaTheme="minorEastAsia"/>
                <w:b/>
                <w:noProof/>
                <w:lang w:eastAsia="it-IT"/>
              </w:rPr>
              <w:tab/>
            </w:r>
            <w:r w:rsidR="00B959BB" w:rsidRPr="00B959BB">
              <w:rPr>
                <w:rStyle w:val="Collegamentoipertestuale"/>
                <w:b/>
                <w:noProof/>
              </w:rPr>
              <w:t xml:space="preserve">Ambito A </w:t>
            </w:r>
            <w:r w:rsidR="004642BE">
              <w:rPr>
                <w:rStyle w:val="Collegamentoipertestuale"/>
                <w:b/>
                <w:noProof/>
              </w:rPr>
              <w:t>-</w:t>
            </w:r>
            <w:r w:rsidR="00B959BB" w:rsidRPr="00B959BB">
              <w:rPr>
                <w:rStyle w:val="Collegamentoipertestuale"/>
                <w:b/>
                <w:noProof/>
              </w:rPr>
              <w:t xml:space="preserve"> Disposizioni comuni</w:t>
            </w:r>
            <w:r w:rsidR="00B959BB" w:rsidRPr="00B959BB">
              <w:rPr>
                <w:b/>
                <w:noProof/>
                <w:webHidden/>
              </w:rPr>
              <w:tab/>
            </w:r>
            <w:r w:rsidR="00B959BB" w:rsidRPr="00B959BB">
              <w:rPr>
                <w:b/>
                <w:noProof/>
                <w:webHidden/>
              </w:rPr>
              <w:fldChar w:fldCharType="begin"/>
            </w:r>
            <w:r w:rsidR="00B959BB" w:rsidRPr="00B959BB">
              <w:rPr>
                <w:b/>
                <w:noProof/>
                <w:webHidden/>
              </w:rPr>
              <w:instrText xml:space="preserve"> PAGEREF _Toc141196182 \h </w:instrText>
            </w:r>
            <w:r w:rsidR="00B959BB" w:rsidRPr="00B959BB">
              <w:rPr>
                <w:b/>
                <w:noProof/>
                <w:webHidden/>
              </w:rPr>
            </w:r>
            <w:r w:rsidR="00B959BB" w:rsidRPr="00B959BB">
              <w:rPr>
                <w:b/>
                <w:noProof/>
                <w:webHidden/>
              </w:rPr>
              <w:fldChar w:fldCharType="separate"/>
            </w:r>
            <w:r w:rsidR="00B959BB" w:rsidRPr="00B959BB">
              <w:rPr>
                <w:b/>
                <w:noProof/>
                <w:webHidden/>
              </w:rPr>
              <w:t>2</w:t>
            </w:r>
            <w:r w:rsidR="00B959BB" w:rsidRPr="00B959BB">
              <w:rPr>
                <w:b/>
                <w:noProof/>
                <w:webHidden/>
              </w:rPr>
              <w:fldChar w:fldCharType="end"/>
            </w:r>
          </w:hyperlink>
        </w:p>
        <w:p w:rsidR="00B959BB" w:rsidRPr="00B959BB" w:rsidRDefault="0084565A">
          <w:pPr>
            <w:pStyle w:val="Sommario3"/>
            <w:tabs>
              <w:tab w:val="left" w:pos="880"/>
              <w:tab w:val="right" w:leader="dot" w:pos="9628"/>
            </w:tabs>
            <w:rPr>
              <w:rFonts w:eastAsiaTheme="minorEastAsia"/>
              <w:b/>
              <w:noProof/>
              <w:lang w:eastAsia="it-IT"/>
            </w:rPr>
          </w:pPr>
          <w:hyperlink w:anchor="_Toc141196183" w:history="1">
            <w:r w:rsidR="00B959BB" w:rsidRPr="00B959BB">
              <w:rPr>
                <w:rStyle w:val="Collegamentoipertestuale"/>
                <w:rFonts w:ascii="Symbol" w:hAnsi="Symbol" w:cstheme="majorHAnsi"/>
                <w:b/>
                <w:noProof/>
              </w:rPr>
              <w:t></w:t>
            </w:r>
            <w:r w:rsidR="00B959BB" w:rsidRPr="00B959BB">
              <w:rPr>
                <w:rFonts w:eastAsiaTheme="minorEastAsia"/>
                <w:b/>
                <w:noProof/>
                <w:lang w:eastAsia="it-IT"/>
              </w:rPr>
              <w:tab/>
            </w:r>
            <w:r w:rsidR="00B959BB" w:rsidRPr="00B959BB">
              <w:rPr>
                <w:rStyle w:val="Collegamentoipertestuale"/>
                <w:rFonts w:asciiTheme="majorHAnsi" w:hAnsiTheme="majorHAnsi" w:cstheme="majorHAnsi"/>
                <w:b/>
                <w:noProof/>
              </w:rPr>
              <w:t xml:space="preserve">Ambito B </w:t>
            </w:r>
            <w:r w:rsidR="004642BE">
              <w:rPr>
                <w:rStyle w:val="Collegamentoipertestuale"/>
                <w:rFonts w:asciiTheme="majorHAnsi" w:hAnsiTheme="majorHAnsi" w:cstheme="majorHAnsi"/>
                <w:b/>
                <w:noProof/>
              </w:rPr>
              <w:t>-</w:t>
            </w:r>
            <w:r w:rsidR="00B959BB" w:rsidRPr="00B959BB">
              <w:rPr>
                <w:rStyle w:val="Collegamentoipertestuale"/>
                <w:rFonts w:asciiTheme="majorHAnsi" w:hAnsiTheme="majorHAnsi" w:cstheme="majorHAnsi"/>
                <w:b/>
                <w:noProof/>
              </w:rPr>
              <w:t xml:space="preserve"> Energia elettrica</w:t>
            </w:r>
            <w:r w:rsidR="00B959BB" w:rsidRPr="00B959BB">
              <w:rPr>
                <w:b/>
                <w:noProof/>
                <w:webHidden/>
              </w:rPr>
              <w:tab/>
            </w:r>
            <w:r w:rsidR="00B959BB" w:rsidRPr="00B959BB">
              <w:rPr>
                <w:b/>
                <w:noProof/>
                <w:webHidden/>
              </w:rPr>
              <w:fldChar w:fldCharType="begin"/>
            </w:r>
            <w:r w:rsidR="00B959BB" w:rsidRPr="00B959BB">
              <w:rPr>
                <w:b/>
                <w:noProof/>
                <w:webHidden/>
              </w:rPr>
              <w:instrText xml:space="preserve"> PAGEREF _Toc141196183 \h </w:instrText>
            </w:r>
            <w:r w:rsidR="00B959BB" w:rsidRPr="00B959BB">
              <w:rPr>
                <w:b/>
                <w:noProof/>
                <w:webHidden/>
              </w:rPr>
            </w:r>
            <w:r w:rsidR="00B959BB" w:rsidRPr="00B959BB">
              <w:rPr>
                <w:b/>
                <w:noProof/>
                <w:webHidden/>
              </w:rPr>
              <w:fldChar w:fldCharType="separate"/>
            </w:r>
            <w:r w:rsidR="00B959BB" w:rsidRPr="00B959BB">
              <w:rPr>
                <w:b/>
                <w:noProof/>
                <w:webHidden/>
              </w:rPr>
              <w:t>2</w:t>
            </w:r>
            <w:r w:rsidR="00B959BB" w:rsidRPr="00B959BB">
              <w:rPr>
                <w:b/>
                <w:noProof/>
                <w:webHidden/>
              </w:rPr>
              <w:fldChar w:fldCharType="end"/>
            </w:r>
          </w:hyperlink>
        </w:p>
        <w:p w:rsidR="00B959BB" w:rsidRPr="00B959BB" w:rsidRDefault="0084565A">
          <w:pPr>
            <w:pStyle w:val="Sommario3"/>
            <w:tabs>
              <w:tab w:val="left" w:pos="880"/>
              <w:tab w:val="right" w:leader="dot" w:pos="9628"/>
            </w:tabs>
            <w:rPr>
              <w:rFonts w:eastAsiaTheme="minorEastAsia"/>
              <w:b/>
              <w:noProof/>
              <w:lang w:eastAsia="it-IT"/>
            </w:rPr>
          </w:pPr>
          <w:hyperlink w:anchor="_Toc141196184" w:history="1">
            <w:r w:rsidR="00B959BB" w:rsidRPr="00B959BB">
              <w:rPr>
                <w:rStyle w:val="Collegamentoipertestuale"/>
                <w:rFonts w:ascii="Symbol" w:hAnsi="Symbol"/>
                <w:b/>
                <w:noProof/>
              </w:rPr>
              <w:t></w:t>
            </w:r>
            <w:r w:rsidR="00B959BB" w:rsidRPr="00B959BB">
              <w:rPr>
                <w:rFonts w:eastAsiaTheme="minorEastAsia"/>
                <w:b/>
                <w:noProof/>
                <w:lang w:eastAsia="it-IT"/>
              </w:rPr>
              <w:tab/>
            </w:r>
            <w:r w:rsidR="00B959BB" w:rsidRPr="00B959BB">
              <w:rPr>
                <w:rStyle w:val="Collegamentoipertestuale"/>
                <w:b/>
                <w:noProof/>
              </w:rPr>
              <w:t xml:space="preserve">Ambito C </w:t>
            </w:r>
            <w:r w:rsidR="004642BE">
              <w:rPr>
                <w:rStyle w:val="Collegamentoipertestuale"/>
                <w:b/>
                <w:noProof/>
              </w:rPr>
              <w:t>-</w:t>
            </w:r>
            <w:r w:rsidR="00B959BB" w:rsidRPr="00B959BB">
              <w:rPr>
                <w:rStyle w:val="Collegamentoipertestuale"/>
                <w:b/>
                <w:noProof/>
              </w:rPr>
              <w:t xml:space="preserve"> Gas rinnovabili</w:t>
            </w:r>
            <w:r w:rsidR="00B959BB" w:rsidRPr="00B959BB">
              <w:rPr>
                <w:b/>
                <w:noProof/>
                <w:webHidden/>
              </w:rPr>
              <w:tab/>
            </w:r>
            <w:r w:rsidR="00B959BB" w:rsidRPr="00B959BB">
              <w:rPr>
                <w:b/>
                <w:noProof/>
                <w:webHidden/>
              </w:rPr>
              <w:fldChar w:fldCharType="begin"/>
            </w:r>
            <w:r w:rsidR="00B959BB" w:rsidRPr="00B959BB">
              <w:rPr>
                <w:b/>
                <w:noProof/>
                <w:webHidden/>
              </w:rPr>
              <w:instrText xml:space="preserve"> PAGEREF _Toc141196184 \h </w:instrText>
            </w:r>
            <w:r w:rsidR="00B959BB" w:rsidRPr="00B959BB">
              <w:rPr>
                <w:b/>
                <w:noProof/>
                <w:webHidden/>
              </w:rPr>
            </w:r>
            <w:r w:rsidR="00B959BB" w:rsidRPr="00B959BB">
              <w:rPr>
                <w:b/>
                <w:noProof/>
                <w:webHidden/>
              </w:rPr>
              <w:fldChar w:fldCharType="separate"/>
            </w:r>
            <w:r w:rsidR="00B959BB" w:rsidRPr="00B959BB">
              <w:rPr>
                <w:b/>
                <w:noProof/>
                <w:webHidden/>
              </w:rPr>
              <w:t>3</w:t>
            </w:r>
            <w:r w:rsidR="00B959BB" w:rsidRPr="00B959BB">
              <w:rPr>
                <w:b/>
                <w:noProof/>
                <w:webHidden/>
              </w:rPr>
              <w:fldChar w:fldCharType="end"/>
            </w:r>
          </w:hyperlink>
        </w:p>
        <w:p w:rsidR="00B959BB" w:rsidRPr="00B959BB" w:rsidRDefault="0084565A">
          <w:pPr>
            <w:pStyle w:val="Sommario3"/>
            <w:tabs>
              <w:tab w:val="left" w:pos="880"/>
              <w:tab w:val="right" w:leader="dot" w:pos="9628"/>
            </w:tabs>
            <w:rPr>
              <w:rFonts w:eastAsiaTheme="minorEastAsia"/>
              <w:b/>
              <w:noProof/>
              <w:lang w:eastAsia="it-IT"/>
            </w:rPr>
          </w:pPr>
          <w:hyperlink w:anchor="_Toc141196185" w:history="1">
            <w:r w:rsidR="00B959BB" w:rsidRPr="00B959BB">
              <w:rPr>
                <w:rStyle w:val="Collegamentoipertestuale"/>
                <w:rFonts w:ascii="Symbol" w:hAnsi="Symbol"/>
                <w:b/>
                <w:noProof/>
              </w:rPr>
              <w:t></w:t>
            </w:r>
            <w:r w:rsidR="00B959BB" w:rsidRPr="00B959BB">
              <w:rPr>
                <w:rFonts w:eastAsiaTheme="minorEastAsia"/>
                <w:b/>
                <w:noProof/>
                <w:lang w:eastAsia="it-IT"/>
              </w:rPr>
              <w:tab/>
            </w:r>
            <w:r w:rsidR="00B959BB" w:rsidRPr="00B959BB">
              <w:rPr>
                <w:rStyle w:val="Collegamentoipertestuale"/>
                <w:b/>
                <w:noProof/>
              </w:rPr>
              <w:t>Ambito D - Biometano</w:t>
            </w:r>
            <w:r w:rsidR="00B959BB" w:rsidRPr="00B959BB">
              <w:rPr>
                <w:b/>
                <w:noProof/>
                <w:webHidden/>
              </w:rPr>
              <w:tab/>
            </w:r>
            <w:r w:rsidR="00B959BB" w:rsidRPr="00B959BB">
              <w:rPr>
                <w:b/>
                <w:noProof/>
                <w:webHidden/>
              </w:rPr>
              <w:fldChar w:fldCharType="begin"/>
            </w:r>
            <w:r w:rsidR="00B959BB" w:rsidRPr="00B959BB">
              <w:rPr>
                <w:b/>
                <w:noProof/>
                <w:webHidden/>
              </w:rPr>
              <w:instrText xml:space="preserve"> PAGEREF _Toc141196185 \h </w:instrText>
            </w:r>
            <w:r w:rsidR="00B959BB" w:rsidRPr="00B959BB">
              <w:rPr>
                <w:b/>
                <w:noProof/>
                <w:webHidden/>
              </w:rPr>
            </w:r>
            <w:r w:rsidR="00B959BB" w:rsidRPr="00B959BB">
              <w:rPr>
                <w:b/>
                <w:noProof/>
                <w:webHidden/>
              </w:rPr>
              <w:fldChar w:fldCharType="separate"/>
            </w:r>
            <w:r w:rsidR="00B959BB" w:rsidRPr="00B959BB">
              <w:rPr>
                <w:b/>
                <w:noProof/>
                <w:webHidden/>
              </w:rPr>
              <w:t>4</w:t>
            </w:r>
            <w:r w:rsidR="00B959BB" w:rsidRPr="00B959BB">
              <w:rPr>
                <w:b/>
                <w:noProof/>
                <w:webHidden/>
              </w:rPr>
              <w:fldChar w:fldCharType="end"/>
            </w:r>
          </w:hyperlink>
        </w:p>
        <w:p w:rsidR="00B959BB" w:rsidRPr="00B959BB" w:rsidRDefault="0084565A">
          <w:pPr>
            <w:pStyle w:val="Sommario3"/>
            <w:tabs>
              <w:tab w:val="left" w:pos="880"/>
              <w:tab w:val="right" w:leader="dot" w:pos="9628"/>
            </w:tabs>
            <w:rPr>
              <w:rFonts w:eastAsiaTheme="minorEastAsia"/>
              <w:b/>
              <w:noProof/>
              <w:lang w:eastAsia="it-IT"/>
            </w:rPr>
          </w:pPr>
          <w:hyperlink w:anchor="_Toc141196186" w:history="1">
            <w:r w:rsidR="00B959BB" w:rsidRPr="00B959BB">
              <w:rPr>
                <w:rStyle w:val="Collegamentoipertestuale"/>
                <w:rFonts w:ascii="Symbol" w:hAnsi="Symbol"/>
                <w:b/>
                <w:noProof/>
              </w:rPr>
              <w:t></w:t>
            </w:r>
            <w:r w:rsidR="00B959BB" w:rsidRPr="00B959BB">
              <w:rPr>
                <w:rFonts w:eastAsiaTheme="minorEastAsia"/>
                <w:b/>
                <w:noProof/>
                <w:lang w:eastAsia="it-IT"/>
              </w:rPr>
              <w:tab/>
            </w:r>
            <w:r w:rsidR="00B959BB" w:rsidRPr="00B959BB">
              <w:rPr>
                <w:rStyle w:val="Collegamentoipertestuale"/>
                <w:b/>
                <w:noProof/>
              </w:rPr>
              <w:t>Ambito E - Idrogeno Rinnovabile</w:t>
            </w:r>
            <w:r w:rsidR="00B959BB" w:rsidRPr="00B959BB">
              <w:rPr>
                <w:b/>
                <w:noProof/>
                <w:webHidden/>
              </w:rPr>
              <w:tab/>
            </w:r>
            <w:r w:rsidR="00B959BB" w:rsidRPr="00B959BB">
              <w:rPr>
                <w:b/>
                <w:noProof/>
                <w:webHidden/>
              </w:rPr>
              <w:fldChar w:fldCharType="begin"/>
            </w:r>
            <w:r w:rsidR="00B959BB" w:rsidRPr="00B959BB">
              <w:rPr>
                <w:b/>
                <w:noProof/>
                <w:webHidden/>
              </w:rPr>
              <w:instrText xml:space="preserve"> PAGEREF _Toc141196186 \h </w:instrText>
            </w:r>
            <w:r w:rsidR="00B959BB" w:rsidRPr="00B959BB">
              <w:rPr>
                <w:b/>
                <w:noProof/>
                <w:webHidden/>
              </w:rPr>
            </w:r>
            <w:r w:rsidR="00B959BB" w:rsidRPr="00B959BB">
              <w:rPr>
                <w:b/>
                <w:noProof/>
                <w:webHidden/>
              </w:rPr>
              <w:fldChar w:fldCharType="separate"/>
            </w:r>
            <w:r w:rsidR="00B959BB" w:rsidRPr="00B959BB">
              <w:rPr>
                <w:b/>
                <w:noProof/>
                <w:webHidden/>
              </w:rPr>
              <w:t>5</w:t>
            </w:r>
            <w:r w:rsidR="00B959BB" w:rsidRPr="00B959BB">
              <w:rPr>
                <w:b/>
                <w:noProof/>
                <w:webHidden/>
              </w:rPr>
              <w:fldChar w:fldCharType="end"/>
            </w:r>
          </w:hyperlink>
        </w:p>
        <w:p w:rsidR="00B959BB" w:rsidRDefault="0084565A">
          <w:pPr>
            <w:pStyle w:val="Sommario3"/>
            <w:tabs>
              <w:tab w:val="left" w:pos="880"/>
              <w:tab w:val="right" w:leader="dot" w:pos="9628"/>
            </w:tabs>
            <w:rPr>
              <w:rFonts w:eastAsiaTheme="minorEastAsia"/>
              <w:noProof/>
              <w:lang w:eastAsia="it-IT"/>
            </w:rPr>
          </w:pPr>
          <w:hyperlink w:anchor="_Toc141196187" w:history="1">
            <w:r w:rsidR="00B959BB" w:rsidRPr="00B959BB">
              <w:rPr>
                <w:rStyle w:val="Collegamentoipertestuale"/>
                <w:rFonts w:ascii="Symbol" w:hAnsi="Symbol" w:cstheme="majorHAnsi"/>
                <w:b/>
                <w:noProof/>
              </w:rPr>
              <w:t></w:t>
            </w:r>
            <w:r w:rsidR="00B959BB" w:rsidRPr="00B959BB">
              <w:rPr>
                <w:rFonts w:eastAsiaTheme="minorEastAsia"/>
                <w:b/>
                <w:noProof/>
                <w:lang w:eastAsia="it-IT"/>
              </w:rPr>
              <w:tab/>
            </w:r>
            <w:r w:rsidR="00B959BB" w:rsidRPr="00B959BB">
              <w:rPr>
                <w:rStyle w:val="Collegamentoipertestuale"/>
                <w:rFonts w:asciiTheme="majorHAnsi" w:hAnsiTheme="majorHAnsi" w:cstheme="majorHAnsi"/>
                <w:b/>
                <w:noProof/>
              </w:rPr>
              <w:t xml:space="preserve">Ambito F </w:t>
            </w:r>
            <w:r w:rsidR="004642BE">
              <w:rPr>
                <w:rStyle w:val="Collegamentoipertestuale"/>
                <w:rFonts w:asciiTheme="majorHAnsi" w:hAnsiTheme="majorHAnsi" w:cstheme="majorHAnsi"/>
                <w:b/>
                <w:noProof/>
              </w:rPr>
              <w:t>-</w:t>
            </w:r>
            <w:r w:rsidR="00B959BB" w:rsidRPr="00B959BB">
              <w:rPr>
                <w:rStyle w:val="Collegamentoipertestuale"/>
                <w:rFonts w:asciiTheme="majorHAnsi" w:hAnsiTheme="majorHAnsi" w:cstheme="majorHAnsi"/>
                <w:b/>
                <w:noProof/>
              </w:rPr>
              <w:t xml:space="preserve"> Energia termica</w:t>
            </w:r>
            <w:r w:rsidR="00B959BB" w:rsidRPr="00B959BB">
              <w:rPr>
                <w:b/>
                <w:noProof/>
                <w:webHidden/>
              </w:rPr>
              <w:tab/>
            </w:r>
            <w:r w:rsidR="00B959BB" w:rsidRPr="00B959BB">
              <w:rPr>
                <w:b/>
                <w:noProof/>
                <w:webHidden/>
              </w:rPr>
              <w:fldChar w:fldCharType="begin"/>
            </w:r>
            <w:r w:rsidR="00B959BB" w:rsidRPr="00B959BB">
              <w:rPr>
                <w:b/>
                <w:noProof/>
                <w:webHidden/>
              </w:rPr>
              <w:instrText xml:space="preserve"> PAGEREF _Toc141196187 \h </w:instrText>
            </w:r>
            <w:r w:rsidR="00B959BB" w:rsidRPr="00B959BB">
              <w:rPr>
                <w:b/>
                <w:noProof/>
                <w:webHidden/>
              </w:rPr>
            </w:r>
            <w:r w:rsidR="00B959BB" w:rsidRPr="00B959BB">
              <w:rPr>
                <w:b/>
                <w:noProof/>
                <w:webHidden/>
              </w:rPr>
              <w:fldChar w:fldCharType="separate"/>
            </w:r>
            <w:r w:rsidR="00B959BB" w:rsidRPr="00B959BB">
              <w:rPr>
                <w:b/>
                <w:noProof/>
                <w:webHidden/>
              </w:rPr>
              <w:t>7</w:t>
            </w:r>
            <w:r w:rsidR="00B959BB" w:rsidRPr="00B959BB">
              <w:rPr>
                <w:b/>
                <w:noProof/>
                <w:webHidden/>
              </w:rPr>
              <w:fldChar w:fldCharType="end"/>
            </w:r>
          </w:hyperlink>
        </w:p>
        <w:p w:rsidR="00B90941" w:rsidRPr="001C3108" w:rsidRDefault="00B90941" w:rsidP="00B90941">
          <w:pPr>
            <w:pStyle w:val="Sommario2"/>
            <w:tabs>
              <w:tab w:val="right" w:leader="dot" w:pos="9628"/>
            </w:tabs>
            <w:rPr>
              <w:color w:val="00B050"/>
            </w:rPr>
          </w:pPr>
          <w:r>
            <w:fldChar w:fldCharType="end"/>
          </w:r>
        </w:p>
      </w:sdtContent>
    </w:sdt>
    <w:p w:rsidR="00B90941" w:rsidRPr="001C3108" w:rsidRDefault="00B90941" w:rsidP="00B90941">
      <w:pPr>
        <w:pStyle w:val="Titolo2"/>
        <w:numPr>
          <w:ilvl w:val="0"/>
          <w:numId w:val="0"/>
        </w:numPr>
        <w:spacing w:before="240"/>
        <w:ind w:left="567" w:hanging="567"/>
        <w:rPr>
          <w:color w:val="00B050"/>
        </w:rPr>
      </w:pPr>
      <w:bookmarkStart w:id="1" w:name="_Toc141196179"/>
      <w:r w:rsidRPr="001C3108">
        <w:rPr>
          <w:color w:val="00B050"/>
        </w:rPr>
        <w:t>Istruzioni per la compilazione</w:t>
      </w:r>
      <w:bookmarkEnd w:id="1"/>
    </w:p>
    <w:p w:rsidR="00B90941" w:rsidRDefault="00B90941" w:rsidP="00B90941">
      <w:pPr>
        <w:spacing w:line="360" w:lineRule="auto"/>
        <w:jc w:val="both"/>
      </w:pPr>
      <w:r>
        <w:t xml:space="preserve">Il </w:t>
      </w:r>
      <w:proofErr w:type="spellStart"/>
      <w:r w:rsidRPr="004642BE">
        <w:rPr>
          <w:i/>
        </w:rPr>
        <w:t>template</w:t>
      </w:r>
      <w:proofErr w:type="spellEnd"/>
      <w:r>
        <w:t xml:space="preserve"> di adesione alla consultazione si compone di due parti: la prima, utile per raccogliere informazioni di carattere generale circa il soggetto che aderisce alla consultazione pubblica; la seconda che contiene gli spunti per la consultazione e lo spazio per fornire riscontro. In questa seconda parte è possibile, per ciascun quesito, indicare proposte e/o osservazioni, o</w:t>
      </w:r>
      <w:r w:rsidR="001C3108">
        <w:t>ppure</w:t>
      </w:r>
      <w:r>
        <w:t xml:space="preserve"> le motivazioni che hanno fatto ritenere di non inserire riscontro in merito al quesito indicato. </w:t>
      </w:r>
    </w:p>
    <w:p w:rsidR="00B90941" w:rsidRDefault="00B90941" w:rsidP="00B90941">
      <w:pPr>
        <w:spacing w:line="360" w:lineRule="auto"/>
        <w:jc w:val="both"/>
      </w:pPr>
      <w:r>
        <w:t xml:space="preserve">Si ricorda che </w:t>
      </w:r>
      <w:r w:rsidR="001C3108">
        <w:t>il termine per l’invio delle osservazioni</w:t>
      </w:r>
      <w:r>
        <w:t xml:space="preserve"> </w:t>
      </w:r>
      <w:r w:rsidRPr="00801134">
        <w:t xml:space="preserve">è fissato al </w:t>
      </w:r>
      <w:r w:rsidR="002C4C4D">
        <w:rPr>
          <w:b/>
        </w:rPr>
        <w:t>4</w:t>
      </w:r>
      <w:r w:rsidR="001C3108" w:rsidRPr="004642BE">
        <w:rPr>
          <w:b/>
        </w:rPr>
        <w:t xml:space="preserve"> </w:t>
      </w:r>
      <w:r w:rsidR="007B3F31">
        <w:rPr>
          <w:b/>
        </w:rPr>
        <w:t>settembre</w:t>
      </w:r>
      <w:r w:rsidRPr="004642BE">
        <w:rPr>
          <w:b/>
        </w:rPr>
        <w:t xml:space="preserve"> 2023</w:t>
      </w:r>
      <w:r w:rsidR="00D63884">
        <w:rPr>
          <w:b/>
        </w:rPr>
        <w:t>, ore 12:00</w:t>
      </w:r>
      <w:r w:rsidRPr="00801134">
        <w:t>.</w:t>
      </w:r>
      <w:r>
        <w:t xml:space="preserve"> </w:t>
      </w:r>
    </w:p>
    <w:p w:rsidR="00B90941" w:rsidRDefault="00B90941" w:rsidP="00B90941">
      <w:pPr>
        <w:spacing w:line="360" w:lineRule="auto"/>
        <w:jc w:val="both"/>
      </w:pPr>
    </w:p>
    <w:p w:rsidR="00B90941" w:rsidRPr="00830643" w:rsidRDefault="00B90941" w:rsidP="00B90941">
      <w:pPr>
        <w:pStyle w:val="Titolo2"/>
      </w:pPr>
      <w:bookmarkStart w:id="2" w:name="_Toc141196180"/>
      <w:r w:rsidRPr="00830643">
        <w:t xml:space="preserve">Dati </w:t>
      </w:r>
      <w:r>
        <w:t xml:space="preserve">e informazioni </w:t>
      </w:r>
      <w:r w:rsidRPr="00830643">
        <w:t>preliminari</w:t>
      </w:r>
      <w:bookmarkEnd w:id="2"/>
    </w:p>
    <w:p w:rsidR="00B90941" w:rsidRDefault="00B90941" w:rsidP="00B90941">
      <w:pPr>
        <w:pStyle w:val="Paragrafoelenco"/>
        <w:numPr>
          <w:ilvl w:val="0"/>
          <w:numId w:val="2"/>
        </w:numPr>
        <w:spacing w:line="360" w:lineRule="auto"/>
      </w:pPr>
      <w:r>
        <w:t>Denominazione del soggetto che aderisce alla consultazione pubblica. In caso di persona fisica, indicare nome e cognome.</w:t>
      </w:r>
    </w:p>
    <w:p w:rsidR="00B90941" w:rsidRDefault="00B90941" w:rsidP="00B90941">
      <w:pPr>
        <w:spacing w:line="360" w:lineRule="auto"/>
      </w:pPr>
      <w:r>
        <w:t>______________________________________________________________________________________________________________________________________________________________________________</w:t>
      </w:r>
    </w:p>
    <w:p w:rsidR="00B90941" w:rsidRDefault="00B90941" w:rsidP="00B90941">
      <w:pPr>
        <w:tabs>
          <w:tab w:val="left" w:pos="2268"/>
        </w:tabs>
        <w:spacing w:line="360" w:lineRule="auto"/>
        <w:jc w:val="both"/>
        <w:rPr>
          <w:color w:val="00B050"/>
        </w:rPr>
      </w:pPr>
    </w:p>
    <w:p w:rsidR="00506614" w:rsidRDefault="00506614" w:rsidP="00B90941">
      <w:pPr>
        <w:tabs>
          <w:tab w:val="left" w:pos="2268"/>
        </w:tabs>
        <w:spacing w:line="360" w:lineRule="auto"/>
        <w:jc w:val="both"/>
        <w:rPr>
          <w:color w:val="00B050"/>
        </w:rPr>
      </w:pPr>
    </w:p>
    <w:p w:rsidR="00506614" w:rsidRDefault="00506614" w:rsidP="00B90941">
      <w:pPr>
        <w:tabs>
          <w:tab w:val="left" w:pos="2268"/>
        </w:tabs>
        <w:spacing w:line="360" w:lineRule="auto"/>
        <w:jc w:val="both"/>
        <w:rPr>
          <w:color w:val="00B050"/>
        </w:rPr>
      </w:pPr>
    </w:p>
    <w:p w:rsidR="00506614" w:rsidRPr="00851198" w:rsidRDefault="00506614" w:rsidP="00B90941">
      <w:pPr>
        <w:tabs>
          <w:tab w:val="left" w:pos="2268"/>
        </w:tabs>
        <w:spacing w:line="360" w:lineRule="auto"/>
        <w:jc w:val="both"/>
        <w:rPr>
          <w:color w:val="00B050"/>
        </w:rPr>
      </w:pPr>
    </w:p>
    <w:p w:rsidR="00B90941" w:rsidRPr="00851198" w:rsidRDefault="00B90941" w:rsidP="00851198">
      <w:pPr>
        <w:pStyle w:val="Titolo2"/>
        <w:pBdr>
          <w:top w:val="single" w:sz="18" w:space="0" w:color="385623" w:themeColor="accent6" w:themeShade="80"/>
        </w:pBdr>
        <w:rPr>
          <w:color w:val="00B050"/>
        </w:rPr>
      </w:pPr>
      <w:bookmarkStart w:id="3" w:name="_Toc141196181"/>
      <w:r w:rsidRPr="00851198">
        <w:rPr>
          <w:color w:val="00B050"/>
        </w:rPr>
        <w:lastRenderedPageBreak/>
        <w:t>Spunti di consultazione</w:t>
      </w:r>
      <w:bookmarkEnd w:id="3"/>
    </w:p>
    <w:p w:rsidR="00C57812" w:rsidRPr="00652F36" w:rsidRDefault="00C57812" w:rsidP="00C57812">
      <w:pPr>
        <w:pStyle w:val="Titolo3"/>
      </w:pPr>
      <w:bookmarkStart w:id="4" w:name="_Toc141196182"/>
      <w:r w:rsidRPr="00143AA0">
        <w:t>Ambito A</w:t>
      </w:r>
      <w:r>
        <w:t xml:space="preserve"> – Disposizioni comuni</w:t>
      </w:r>
      <w:bookmarkEnd w:id="4"/>
      <w:r>
        <w:t xml:space="preserve">  </w:t>
      </w:r>
    </w:p>
    <w:p w:rsidR="00FC12B2" w:rsidRDefault="00C57812" w:rsidP="00FC12B2">
      <w:pPr>
        <w:pStyle w:val="Titolo6"/>
      </w:pPr>
      <w:r>
        <w:t>Tema</w:t>
      </w:r>
      <w:r w:rsidRPr="00143AA0">
        <w:t xml:space="preserve"> </w:t>
      </w:r>
      <w:r w:rsidRPr="00143AA0">
        <w:rPr>
          <w:b/>
        </w:rPr>
        <w:t>A</w:t>
      </w:r>
      <w:r>
        <w:rPr>
          <w:b/>
        </w:rPr>
        <w:t xml:space="preserve">1 </w:t>
      </w:r>
      <w:r w:rsidRPr="00143AA0">
        <w:sym w:font="Wingdings" w:char="F0E0"/>
      </w:r>
      <w:r w:rsidRPr="00143AA0">
        <w:t xml:space="preserve"> </w:t>
      </w:r>
      <w:r w:rsidR="00FC12B2">
        <w:t>Per gli impianti di produzione di energia che hanno avuto accesso o che accedono ai meccanismi di incentivazione gestiti dal GSE, si prevede un processo semplificato per l’ottenimento della qualifica IGO.</w:t>
      </w:r>
    </w:p>
    <w:p w:rsidR="00FC12B2" w:rsidRDefault="00FC12B2" w:rsidP="00FC12B2">
      <w:pPr>
        <w:pStyle w:val="Titolo6"/>
      </w:pPr>
      <w:r>
        <w:t>Inoltre, con l’obbiettivo di creare sinergie tra i vari servizi erogati, si prevede di rendere interoperabili gli applicativi informatici dedicati ai singoli servizi, allo scopo di valutare le richieste di qualifica IGO congiuntamente alle richieste di accesso ai meccanismi di incentivazione:</w:t>
      </w:r>
    </w:p>
    <w:p w:rsidR="00FC12B2" w:rsidRDefault="00FC12B2" w:rsidP="00FC12B2">
      <w:pPr>
        <w:pStyle w:val="Titolo6"/>
        <w:numPr>
          <w:ilvl w:val="0"/>
          <w:numId w:val="5"/>
        </w:numPr>
      </w:pPr>
      <w:r>
        <w:t>è possibile richiedere al GSE l’integrazione della qualifica IGO dell’impianto con la richiesta di accesso agli incentivi e le istruttorie verranno gestite congiuntamente ed entro i termini stabiliti per la conclusione del procedimento di valutazione della richiesta di accesso agli incentivi.</w:t>
      </w:r>
    </w:p>
    <w:p w:rsidR="00FC12B2" w:rsidRDefault="00FC12B2" w:rsidP="00FC12B2">
      <w:pPr>
        <w:pStyle w:val="Titolo6"/>
        <w:numPr>
          <w:ilvl w:val="0"/>
          <w:numId w:val="5"/>
        </w:numPr>
      </w:pPr>
      <w:r>
        <w:t>per gli impianti che hanno già avuto accesso agli incentivi sarà sufficiente che il Produttore invii al GSE una richiesta di qualifica IGO per ottenere la relativa qualifica in tempi ridotti;</w:t>
      </w:r>
    </w:p>
    <w:p w:rsidR="00FC12B2" w:rsidRPr="0097472F" w:rsidRDefault="00FC12B2" w:rsidP="00FC12B2">
      <w:pPr>
        <w:pStyle w:val="Titolo6"/>
        <w:numPr>
          <w:ilvl w:val="0"/>
          <w:numId w:val="5"/>
        </w:numPr>
      </w:pPr>
      <w:r>
        <w:t xml:space="preserve">per impianti di produzione energia elettrica da fonti rinnovabili che intendono presentare la richiesta di qualifica IGO in un momento antecedente all’eventuale richiesta di accesso agli incentivi, ovvero che non intendono accedere agli incentivi, </w:t>
      </w:r>
      <w:r>
        <w:rPr>
          <w:sz w:val="23"/>
          <w:szCs w:val="23"/>
        </w:rPr>
        <w:t xml:space="preserve">entro sessanta giorni dal ricevimento della richiesta di qualifica, si conclude la valutazione </w:t>
      </w:r>
      <w:r w:rsidR="0065309C">
        <w:rPr>
          <w:sz w:val="23"/>
          <w:szCs w:val="23"/>
        </w:rPr>
        <w:t xml:space="preserve">con </w:t>
      </w:r>
      <w:r>
        <w:rPr>
          <w:sz w:val="23"/>
          <w:szCs w:val="23"/>
        </w:rPr>
        <w:t>l’eventuale richiesta di integrazione della documentazione trasmessa.</w:t>
      </w:r>
    </w:p>
    <w:p w:rsidR="00FC12B2" w:rsidRDefault="00FC12B2" w:rsidP="00FC12B2">
      <w:pPr>
        <w:pStyle w:val="Titolo6"/>
      </w:pPr>
      <w:r>
        <w:t>Nelle more della piena operatività ed interoperabilità degli applicativi informatici, che saranno resi noti agli Operatori attraverso i canali di comunicazione disponibili, il Produttore è tenuto a trasmettere i dati e le informazioni richieste, nonché la relativa documentazione, esclusivamente mediante i portali ad oggi disponibili e secondo le modalità previste nelle Regole Applicative.</w:t>
      </w:r>
    </w:p>
    <w:p w:rsidR="00FC12B2" w:rsidRDefault="00FC12B2" w:rsidP="00FC12B2">
      <w:pPr>
        <w:pStyle w:val="Titolo6"/>
      </w:pPr>
      <w:r>
        <w:t>Si condivide tale impostazione?</w:t>
      </w:r>
    </w:p>
    <w:p w:rsidR="00FC12B2" w:rsidRPr="00143AA0" w:rsidRDefault="00FC12B2" w:rsidP="00FC12B2">
      <w:pPr>
        <w:pStyle w:val="Paragrafoelenco"/>
        <w:spacing w:after="200" w:line="276" w:lineRule="auto"/>
        <w:ind w:left="708"/>
        <w:contextualSpacing w:val="0"/>
        <w:rPr>
          <w:rFonts w:asciiTheme="majorHAnsi" w:hAnsiTheme="majorHAnsi" w:cstheme="majorHAnsi"/>
          <w:sz w:val="24"/>
          <w:szCs w:val="20"/>
        </w:rPr>
      </w:pPr>
      <w:r w:rsidRPr="00143AA0">
        <w:rPr>
          <w:rFonts w:asciiTheme="majorHAnsi" w:hAnsiTheme="majorHAnsi" w:cstheme="majorHAnsi"/>
          <w:sz w:val="24"/>
          <w:szCs w:val="20"/>
        </w:rPr>
        <w:t>Risposta.</w:t>
      </w:r>
    </w:p>
    <w:p w:rsidR="007E33A1" w:rsidRPr="00143AA0" w:rsidRDefault="007E33A1" w:rsidP="007E33A1">
      <w:pPr>
        <w:pStyle w:val="Paragrafoelenco"/>
        <w:spacing w:after="200" w:line="276" w:lineRule="auto"/>
        <w:ind w:left="708"/>
        <w:contextualSpacing w:val="0"/>
        <w:rPr>
          <w:rFonts w:asciiTheme="majorHAnsi" w:hAnsiTheme="majorHAnsi" w:cstheme="majorHAnsi"/>
          <w:sz w:val="24"/>
          <w:szCs w:val="20"/>
        </w:rPr>
      </w:pPr>
      <w:r w:rsidRPr="00143AA0">
        <w:rPr>
          <w:rFonts w:asciiTheme="majorHAnsi" w:hAnsiTheme="majorHAnsi" w:cstheme="majorHAnsi"/>
          <w:sz w:val="24"/>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43AA0">
        <w:rPr>
          <w:rFonts w:asciiTheme="majorHAnsi" w:hAnsiTheme="majorHAnsi" w:cstheme="majorHAnsi"/>
          <w:sz w:val="24"/>
          <w:szCs w:val="20"/>
        </w:rPr>
        <w:lastRenderedPageBreak/>
        <w:t>__________________________________________________________________________</w:t>
      </w:r>
      <w:r>
        <w:rPr>
          <w:rFonts w:asciiTheme="majorHAnsi" w:hAnsiTheme="majorHAnsi" w:cstheme="majorHAnsi"/>
          <w:sz w:val="24"/>
          <w:szCs w:val="20"/>
        </w:rPr>
        <w:t>__________________________________________________________________________</w:t>
      </w:r>
    </w:p>
    <w:p w:rsidR="007E33A1" w:rsidRPr="007E33A1" w:rsidRDefault="007E33A1" w:rsidP="007E33A1"/>
    <w:p w:rsidR="00C57812" w:rsidRDefault="00C57812" w:rsidP="00C57812">
      <w:pPr>
        <w:pStyle w:val="Titolo3"/>
        <w:numPr>
          <w:ilvl w:val="0"/>
          <w:numId w:val="0"/>
        </w:numPr>
        <w:ind w:left="360"/>
      </w:pPr>
    </w:p>
    <w:p w:rsidR="00FA761E" w:rsidRPr="005755CC" w:rsidRDefault="00FA761E" w:rsidP="00FA761E">
      <w:pPr>
        <w:numPr>
          <w:ilvl w:val="0"/>
          <w:numId w:val="3"/>
        </w:numPr>
        <w:pBdr>
          <w:top w:val="single" w:sz="2" w:space="1" w:color="44546A" w:themeColor="text2"/>
        </w:pBdr>
        <w:spacing w:after="200" w:line="276" w:lineRule="auto"/>
        <w:jc w:val="both"/>
        <w:outlineLvl w:val="2"/>
        <w:rPr>
          <w:rFonts w:asciiTheme="majorHAnsi" w:hAnsiTheme="majorHAnsi" w:cstheme="majorHAnsi"/>
          <w:b/>
          <w:sz w:val="24"/>
          <w:szCs w:val="20"/>
        </w:rPr>
      </w:pPr>
      <w:bookmarkStart w:id="5" w:name="_Toc141196183"/>
      <w:r w:rsidRPr="004C28AE">
        <w:rPr>
          <w:rFonts w:asciiTheme="majorHAnsi" w:hAnsiTheme="majorHAnsi" w:cstheme="majorHAnsi"/>
          <w:b/>
          <w:sz w:val="24"/>
          <w:szCs w:val="20"/>
        </w:rPr>
        <w:t xml:space="preserve">Ambito </w:t>
      </w:r>
      <w:r>
        <w:rPr>
          <w:rFonts w:asciiTheme="majorHAnsi" w:hAnsiTheme="majorHAnsi" w:cstheme="majorHAnsi"/>
          <w:b/>
          <w:sz w:val="24"/>
          <w:szCs w:val="20"/>
        </w:rPr>
        <w:t>B</w:t>
      </w:r>
      <w:r w:rsidRPr="004C28AE">
        <w:rPr>
          <w:rFonts w:asciiTheme="majorHAnsi" w:hAnsiTheme="majorHAnsi" w:cstheme="majorHAnsi"/>
          <w:b/>
          <w:sz w:val="24"/>
          <w:szCs w:val="20"/>
        </w:rPr>
        <w:t xml:space="preserve"> </w:t>
      </w:r>
      <w:r>
        <w:rPr>
          <w:rFonts w:asciiTheme="majorHAnsi" w:hAnsiTheme="majorHAnsi" w:cstheme="majorHAnsi"/>
          <w:b/>
          <w:sz w:val="24"/>
          <w:szCs w:val="20"/>
        </w:rPr>
        <w:t>–</w:t>
      </w:r>
      <w:r w:rsidRPr="005755CC">
        <w:rPr>
          <w:rFonts w:asciiTheme="majorHAnsi" w:hAnsiTheme="majorHAnsi" w:cstheme="majorHAnsi"/>
          <w:b/>
          <w:sz w:val="24"/>
          <w:szCs w:val="20"/>
        </w:rPr>
        <w:t xml:space="preserve"> </w:t>
      </w:r>
      <w:r>
        <w:rPr>
          <w:rFonts w:asciiTheme="majorHAnsi" w:hAnsiTheme="majorHAnsi" w:cstheme="majorHAnsi"/>
          <w:b/>
          <w:sz w:val="24"/>
          <w:szCs w:val="20"/>
        </w:rPr>
        <w:t>Energia elettrica</w:t>
      </w:r>
      <w:bookmarkEnd w:id="5"/>
    </w:p>
    <w:p w:rsidR="00FA761E" w:rsidRDefault="00FA761E" w:rsidP="00FA761E">
      <w:pPr>
        <w:spacing w:after="200" w:line="276" w:lineRule="auto"/>
        <w:ind w:left="708"/>
        <w:jc w:val="both"/>
        <w:outlineLvl w:val="5"/>
        <w:rPr>
          <w:rFonts w:asciiTheme="majorHAnsi" w:hAnsiTheme="majorHAnsi" w:cstheme="majorHAnsi"/>
          <w:sz w:val="24"/>
          <w:szCs w:val="20"/>
        </w:rPr>
      </w:pPr>
      <w:r>
        <w:rPr>
          <w:rFonts w:asciiTheme="majorHAnsi" w:hAnsiTheme="majorHAnsi" w:cstheme="majorHAnsi"/>
          <w:sz w:val="24"/>
          <w:szCs w:val="20"/>
        </w:rPr>
        <w:t>Tema</w:t>
      </w:r>
      <w:r w:rsidRPr="005755CC">
        <w:rPr>
          <w:rFonts w:asciiTheme="majorHAnsi" w:hAnsiTheme="majorHAnsi" w:cstheme="majorHAnsi"/>
          <w:sz w:val="24"/>
          <w:szCs w:val="20"/>
        </w:rPr>
        <w:t xml:space="preserve"> </w:t>
      </w:r>
      <w:r>
        <w:rPr>
          <w:rFonts w:asciiTheme="majorHAnsi" w:hAnsiTheme="majorHAnsi" w:cstheme="majorHAnsi"/>
          <w:b/>
          <w:sz w:val="24"/>
          <w:szCs w:val="20"/>
        </w:rPr>
        <w:t>B1</w:t>
      </w:r>
      <w:r w:rsidRPr="005755CC">
        <w:rPr>
          <w:rFonts w:asciiTheme="majorHAnsi" w:hAnsiTheme="majorHAnsi" w:cstheme="majorHAnsi"/>
          <w:sz w:val="24"/>
          <w:szCs w:val="20"/>
        </w:rPr>
        <w:t xml:space="preserve"> </w:t>
      </w:r>
      <w:r w:rsidRPr="005755CC">
        <w:rPr>
          <w:rFonts w:asciiTheme="majorHAnsi" w:hAnsiTheme="majorHAnsi" w:cstheme="majorHAnsi"/>
          <w:sz w:val="24"/>
          <w:szCs w:val="20"/>
        </w:rPr>
        <w:sym w:font="Wingdings" w:char="F0E0"/>
      </w:r>
      <w:r w:rsidRPr="005755CC">
        <w:rPr>
          <w:rFonts w:asciiTheme="majorHAnsi" w:hAnsiTheme="majorHAnsi" w:cstheme="majorHAnsi"/>
          <w:sz w:val="24"/>
          <w:szCs w:val="20"/>
        </w:rPr>
        <w:t xml:space="preserve"> </w:t>
      </w:r>
      <w:r>
        <w:rPr>
          <w:rFonts w:asciiTheme="majorHAnsi" w:hAnsiTheme="majorHAnsi" w:cstheme="majorHAnsi"/>
          <w:sz w:val="24"/>
          <w:szCs w:val="20"/>
        </w:rPr>
        <w:t>Si ritiene condivisibile la possibilità di assegnare le Garanzie di Origine nella disponibilità del Gestore dei Servizi Energe</w:t>
      </w:r>
      <w:r w:rsidR="00EC2BDA">
        <w:rPr>
          <w:rFonts w:asciiTheme="majorHAnsi" w:hAnsiTheme="majorHAnsi" w:cstheme="majorHAnsi"/>
          <w:sz w:val="24"/>
          <w:szCs w:val="20"/>
        </w:rPr>
        <w:t>tici nell’ambito dei meccanismi</w:t>
      </w:r>
      <w:r>
        <w:rPr>
          <w:rFonts w:asciiTheme="majorHAnsi" w:hAnsiTheme="majorHAnsi" w:cstheme="majorHAnsi"/>
          <w:sz w:val="24"/>
          <w:szCs w:val="20"/>
        </w:rPr>
        <w:t xml:space="preserve"> </w:t>
      </w:r>
      <w:r w:rsidRPr="00B57F5A">
        <w:rPr>
          <w:rFonts w:asciiTheme="majorHAnsi" w:hAnsiTheme="majorHAnsi" w:cstheme="majorHAnsi"/>
          <w:sz w:val="24"/>
          <w:szCs w:val="20"/>
        </w:rPr>
        <w:t>di ce</w:t>
      </w:r>
      <w:r>
        <w:rPr>
          <w:rFonts w:asciiTheme="majorHAnsi" w:hAnsiTheme="majorHAnsi" w:cstheme="majorHAnsi"/>
          <w:sz w:val="24"/>
          <w:szCs w:val="20"/>
        </w:rPr>
        <w:t xml:space="preserve">ssione dell’energia gestiti dallo stesso </w:t>
      </w:r>
      <w:r w:rsidRPr="00B57F5A">
        <w:rPr>
          <w:rFonts w:asciiTheme="majorHAnsi" w:hAnsiTheme="majorHAnsi" w:cstheme="majorHAnsi"/>
          <w:sz w:val="24"/>
          <w:szCs w:val="20"/>
        </w:rPr>
        <w:t>GSE (</w:t>
      </w:r>
      <w:r>
        <w:rPr>
          <w:rFonts w:asciiTheme="majorHAnsi" w:hAnsiTheme="majorHAnsi" w:cstheme="majorHAnsi"/>
          <w:sz w:val="24"/>
          <w:szCs w:val="20"/>
        </w:rPr>
        <w:t>come</w:t>
      </w:r>
      <w:r w:rsidR="001B17DF">
        <w:rPr>
          <w:rFonts w:asciiTheme="majorHAnsi" w:hAnsiTheme="majorHAnsi" w:cstheme="majorHAnsi"/>
          <w:sz w:val="24"/>
          <w:szCs w:val="20"/>
        </w:rPr>
        <w:t>,</w:t>
      </w:r>
      <w:r>
        <w:rPr>
          <w:rFonts w:asciiTheme="majorHAnsi" w:hAnsiTheme="majorHAnsi" w:cstheme="majorHAnsi"/>
          <w:sz w:val="24"/>
          <w:szCs w:val="20"/>
        </w:rPr>
        <w:t xml:space="preserve"> </w:t>
      </w:r>
      <w:r w:rsidRPr="00B57F5A">
        <w:rPr>
          <w:rFonts w:asciiTheme="majorHAnsi" w:hAnsiTheme="majorHAnsi" w:cstheme="majorHAnsi"/>
          <w:sz w:val="24"/>
          <w:szCs w:val="20"/>
        </w:rPr>
        <w:t>ad esempio</w:t>
      </w:r>
      <w:r w:rsidR="001B17DF">
        <w:rPr>
          <w:rFonts w:asciiTheme="majorHAnsi" w:hAnsiTheme="majorHAnsi" w:cstheme="majorHAnsi"/>
          <w:sz w:val="24"/>
          <w:szCs w:val="20"/>
        </w:rPr>
        <w:t>,</w:t>
      </w:r>
      <w:r w:rsidRPr="00B57F5A">
        <w:rPr>
          <w:rFonts w:asciiTheme="majorHAnsi" w:hAnsiTheme="majorHAnsi" w:cstheme="majorHAnsi"/>
          <w:sz w:val="24"/>
          <w:szCs w:val="20"/>
        </w:rPr>
        <w:t xml:space="preserve"> nell</w:t>
      </w:r>
      <w:r>
        <w:rPr>
          <w:rFonts w:asciiTheme="majorHAnsi" w:hAnsiTheme="majorHAnsi" w:cstheme="majorHAnsi"/>
          <w:sz w:val="24"/>
          <w:szCs w:val="20"/>
        </w:rPr>
        <w:t xml:space="preserve">’ambito del cd. </w:t>
      </w:r>
      <w:proofErr w:type="spellStart"/>
      <w:r w:rsidRPr="004C28AE">
        <w:rPr>
          <w:rFonts w:asciiTheme="majorHAnsi" w:hAnsiTheme="majorHAnsi" w:cstheme="majorHAnsi"/>
          <w:i/>
          <w:sz w:val="24"/>
          <w:szCs w:val="20"/>
        </w:rPr>
        <w:t>energy</w:t>
      </w:r>
      <w:proofErr w:type="spellEnd"/>
      <w:r w:rsidRPr="004C28AE">
        <w:rPr>
          <w:rFonts w:asciiTheme="majorHAnsi" w:hAnsiTheme="majorHAnsi" w:cstheme="majorHAnsi"/>
          <w:i/>
          <w:sz w:val="24"/>
          <w:szCs w:val="20"/>
        </w:rPr>
        <w:t xml:space="preserve"> release</w:t>
      </w:r>
      <w:r>
        <w:rPr>
          <w:rFonts w:asciiTheme="majorHAnsi" w:hAnsiTheme="majorHAnsi" w:cstheme="majorHAnsi"/>
          <w:sz w:val="24"/>
          <w:szCs w:val="20"/>
        </w:rPr>
        <w:t>)?</w:t>
      </w:r>
    </w:p>
    <w:p w:rsidR="00FA761E" w:rsidRPr="005755CC" w:rsidRDefault="00FA761E" w:rsidP="00FA761E">
      <w:pPr>
        <w:spacing w:after="200" w:line="276" w:lineRule="auto"/>
        <w:ind w:left="708"/>
        <w:jc w:val="both"/>
        <w:outlineLvl w:val="5"/>
        <w:rPr>
          <w:rFonts w:asciiTheme="majorHAnsi" w:hAnsiTheme="majorHAnsi" w:cstheme="majorHAnsi"/>
          <w:sz w:val="24"/>
          <w:szCs w:val="20"/>
        </w:rPr>
      </w:pPr>
      <w:r w:rsidRPr="005755CC">
        <w:rPr>
          <w:rFonts w:asciiTheme="majorHAnsi" w:hAnsiTheme="majorHAnsi" w:cstheme="majorHAnsi"/>
          <w:sz w:val="24"/>
          <w:szCs w:val="20"/>
        </w:rPr>
        <w:t>Risposta.</w:t>
      </w:r>
    </w:p>
    <w:p w:rsidR="00FA761E" w:rsidRPr="005755CC" w:rsidRDefault="00FA761E" w:rsidP="00FA761E">
      <w:pPr>
        <w:spacing w:after="200" w:line="276" w:lineRule="auto"/>
        <w:ind w:left="708"/>
        <w:rPr>
          <w:rFonts w:asciiTheme="majorHAnsi" w:hAnsiTheme="majorHAnsi" w:cstheme="majorHAnsi"/>
          <w:sz w:val="24"/>
          <w:szCs w:val="20"/>
        </w:rPr>
      </w:pPr>
      <w:r w:rsidRPr="005755CC">
        <w:rPr>
          <w:rFonts w:asciiTheme="majorHAnsi" w:hAnsiTheme="majorHAnsi" w:cstheme="majorHAnsi"/>
          <w:sz w:val="24"/>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309C" w:rsidRDefault="0065309C" w:rsidP="0065309C">
      <w:pPr>
        <w:pStyle w:val="Titolo6"/>
      </w:pPr>
    </w:p>
    <w:p w:rsidR="0065309C" w:rsidRPr="00285A5A" w:rsidRDefault="0065309C" w:rsidP="00285A5A">
      <w:pPr>
        <w:spacing w:after="200" w:line="276" w:lineRule="auto"/>
        <w:ind w:left="708"/>
        <w:jc w:val="both"/>
        <w:outlineLvl w:val="5"/>
        <w:rPr>
          <w:rFonts w:asciiTheme="majorHAnsi" w:hAnsiTheme="majorHAnsi" w:cstheme="majorHAnsi"/>
          <w:sz w:val="24"/>
          <w:szCs w:val="20"/>
        </w:rPr>
      </w:pPr>
      <w:r w:rsidRPr="00285A5A">
        <w:rPr>
          <w:rFonts w:asciiTheme="majorHAnsi" w:hAnsiTheme="majorHAnsi" w:cstheme="majorHAnsi"/>
          <w:sz w:val="24"/>
          <w:szCs w:val="20"/>
        </w:rPr>
        <w:t xml:space="preserve">Tema B2 </w:t>
      </w:r>
      <w:r w:rsidRPr="00285A5A">
        <w:rPr>
          <w:rFonts w:asciiTheme="majorHAnsi" w:hAnsiTheme="majorHAnsi" w:cstheme="majorHAnsi"/>
          <w:sz w:val="24"/>
          <w:szCs w:val="20"/>
        </w:rPr>
        <w:sym w:font="Wingdings" w:char="F0E0"/>
      </w:r>
      <w:r w:rsidRPr="00285A5A">
        <w:rPr>
          <w:rFonts w:asciiTheme="majorHAnsi" w:hAnsiTheme="majorHAnsi" w:cstheme="majorHAnsi"/>
          <w:sz w:val="24"/>
          <w:szCs w:val="20"/>
        </w:rPr>
        <w:t xml:space="preserve"> In riferimento a quanto disposto dall’art. 6 comma 2 del nuovo Decreto, si chiarisce che i consumi attribuibili ai servizi ausiliari, alle perdite nei trasformatori principali e alle perdite di linea fino al punto di consegna dell’energia alla rete elettrica sono determinati utilizzando, per qualsiasi tipologia di impianto e potenza, i valori percentuali riportati, per ciascuna fonte, nell’Allegato 4 del DM 6 luglio 2012, ovvero, per i soli impianti fotovoltaici, i valori percentuali riportati all’art.6 del DM 5 luglio 2012 (cd. Quinto Conto Energia), pari all’1% per impianti su edifici, serre, pensiline, pergole, tettoie, barriere acustiche e fabbricati rurali e al 2% per impianti a terra.</w:t>
      </w:r>
    </w:p>
    <w:p w:rsidR="0065309C" w:rsidRPr="00285A5A" w:rsidRDefault="0065309C" w:rsidP="00285A5A">
      <w:pPr>
        <w:spacing w:after="200" w:line="276" w:lineRule="auto"/>
        <w:ind w:left="708"/>
        <w:jc w:val="both"/>
        <w:outlineLvl w:val="5"/>
        <w:rPr>
          <w:rFonts w:asciiTheme="majorHAnsi" w:hAnsiTheme="majorHAnsi" w:cstheme="majorHAnsi"/>
          <w:sz w:val="24"/>
          <w:szCs w:val="20"/>
        </w:rPr>
      </w:pPr>
      <w:r w:rsidRPr="00285A5A">
        <w:rPr>
          <w:rFonts w:asciiTheme="majorHAnsi" w:hAnsiTheme="majorHAnsi" w:cstheme="majorHAnsi"/>
          <w:sz w:val="24"/>
          <w:szCs w:val="20"/>
        </w:rPr>
        <w:t>Si condivide tale impostazione?</w:t>
      </w:r>
    </w:p>
    <w:p w:rsidR="0065309C" w:rsidRPr="00143AA0" w:rsidRDefault="0065309C" w:rsidP="00285A5A">
      <w:pPr>
        <w:spacing w:after="200" w:line="276" w:lineRule="auto"/>
        <w:ind w:left="708"/>
        <w:jc w:val="both"/>
        <w:outlineLvl w:val="5"/>
        <w:rPr>
          <w:rFonts w:asciiTheme="majorHAnsi" w:hAnsiTheme="majorHAnsi" w:cstheme="majorHAnsi"/>
          <w:sz w:val="24"/>
          <w:szCs w:val="20"/>
        </w:rPr>
      </w:pPr>
      <w:r w:rsidRPr="00143AA0">
        <w:rPr>
          <w:rFonts w:asciiTheme="majorHAnsi" w:hAnsiTheme="majorHAnsi" w:cstheme="majorHAnsi"/>
          <w:sz w:val="24"/>
          <w:szCs w:val="20"/>
        </w:rPr>
        <w:t>Risposta.</w:t>
      </w:r>
    </w:p>
    <w:p w:rsidR="0065309C" w:rsidRPr="0065309C" w:rsidRDefault="0065309C" w:rsidP="0065309C">
      <w:pPr>
        <w:spacing w:after="200" w:line="276" w:lineRule="auto"/>
        <w:ind w:left="708"/>
        <w:rPr>
          <w:rFonts w:asciiTheme="majorHAnsi" w:hAnsiTheme="majorHAnsi" w:cstheme="majorHAnsi"/>
          <w:sz w:val="24"/>
          <w:szCs w:val="20"/>
        </w:rPr>
      </w:pPr>
      <w:r w:rsidRPr="005755CC">
        <w:rPr>
          <w:rFonts w:asciiTheme="majorHAnsi" w:hAnsiTheme="majorHAnsi" w:cstheme="majorHAnsi"/>
          <w:sz w:val="24"/>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755CC">
        <w:rPr>
          <w:rFonts w:asciiTheme="majorHAnsi" w:hAnsiTheme="majorHAnsi" w:cstheme="majorHAnsi"/>
          <w:sz w:val="24"/>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761E" w:rsidRDefault="00FA761E" w:rsidP="00FA761E"/>
    <w:p w:rsidR="00FA761E" w:rsidRDefault="00FA761E" w:rsidP="00FA761E">
      <w:pPr>
        <w:pStyle w:val="Titolo3"/>
        <w:numPr>
          <w:ilvl w:val="0"/>
          <w:numId w:val="0"/>
        </w:numPr>
        <w:ind w:left="360"/>
      </w:pPr>
    </w:p>
    <w:p w:rsidR="007F4855" w:rsidRPr="00652F36" w:rsidRDefault="007F4855" w:rsidP="007F4855">
      <w:pPr>
        <w:pStyle w:val="Titolo3"/>
      </w:pPr>
      <w:bookmarkStart w:id="6" w:name="_Toc141196184"/>
      <w:r w:rsidRPr="00143AA0">
        <w:t xml:space="preserve">Ambito </w:t>
      </w:r>
      <w:r w:rsidR="00FA761E">
        <w:t>C</w:t>
      </w:r>
      <w:r>
        <w:t xml:space="preserve"> – Gas rinnovabili</w:t>
      </w:r>
      <w:bookmarkEnd w:id="6"/>
      <w:r>
        <w:t xml:space="preserve">  </w:t>
      </w:r>
    </w:p>
    <w:p w:rsidR="007F4855" w:rsidRDefault="007F4855" w:rsidP="007F4855">
      <w:pPr>
        <w:pStyle w:val="Titolo6"/>
      </w:pPr>
      <w:r>
        <w:t>Tema</w:t>
      </w:r>
      <w:r w:rsidRPr="00143AA0">
        <w:t xml:space="preserve"> </w:t>
      </w:r>
      <w:r w:rsidR="00FA761E">
        <w:rPr>
          <w:b/>
        </w:rPr>
        <w:t>C</w:t>
      </w:r>
      <w:r>
        <w:rPr>
          <w:b/>
        </w:rPr>
        <w:t xml:space="preserve">1 </w:t>
      </w:r>
      <w:r w:rsidRPr="00143AA0">
        <w:sym w:font="Wingdings" w:char="F0E0"/>
      </w:r>
      <w:r w:rsidRPr="00143AA0">
        <w:t xml:space="preserve"> </w:t>
      </w:r>
      <w:r w:rsidRPr="007F4855">
        <w:t xml:space="preserve">Le GO emesse per la produzione di gas rinnovabili da biomassa, incluso il </w:t>
      </w:r>
      <w:proofErr w:type="spellStart"/>
      <w:r w:rsidRPr="007F4855">
        <w:t>biometano</w:t>
      </w:r>
      <w:proofErr w:type="spellEnd"/>
      <w:r w:rsidRPr="007F4855">
        <w:t xml:space="preserve">, possono essere utilizzate nell’ambito del sistema di </w:t>
      </w:r>
      <w:proofErr w:type="spellStart"/>
      <w:r w:rsidRPr="007F4855">
        <w:rPr>
          <w:i/>
        </w:rPr>
        <w:t>Emission</w:t>
      </w:r>
      <w:proofErr w:type="spellEnd"/>
      <w:r w:rsidRPr="007F4855">
        <w:rPr>
          <w:i/>
        </w:rPr>
        <w:t xml:space="preserve"> Trading</w:t>
      </w:r>
      <w:r>
        <w:rPr>
          <w:i/>
        </w:rPr>
        <w:t xml:space="preserve"> </w:t>
      </w:r>
      <w:r>
        <w:t>(ETS)</w:t>
      </w:r>
      <w:r w:rsidRPr="007F4855">
        <w:t xml:space="preserve">. </w:t>
      </w:r>
      <w:r>
        <w:t>In tal caso, i</w:t>
      </w:r>
      <w:r w:rsidRPr="007F4855">
        <w:t>l certificato di annullamento della GO reca</w:t>
      </w:r>
      <w:r w:rsidR="001B17DF">
        <w:t>, quale</w:t>
      </w:r>
      <w:r w:rsidRPr="007F4855">
        <w:t xml:space="preserve"> specifica indicazione dello scopo dell’annullamento</w:t>
      </w:r>
      <w:r w:rsidR="001B17DF">
        <w:t>,</w:t>
      </w:r>
      <w:r w:rsidRPr="007F4855">
        <w:t xml:space="preserve"> </w:t>
      </w:r>
      <w:r>
        <w:t>“</w:t>
      </w:r>
      <w:proofErr w:type="spellStart"/>
      <w:r w:rsidRPr="001B17DF">
        <w:rPr>
          <w:i/>
        </w:rPr>
        <w:t>disclosure</w:t>
      </w:r>
      <w:proofErr w:type="spellEnd"/>
      <w:r w:rsidRPr="001B17DF">
        <w:rPr>
          <w:i/>
        </w:rPr>
        <w:t xml:space="preserve"> ed ETS</w:t>
      </w:r>
      <w:r>
        <w:t>”</w:t>
      </w:r>
      <w:r w:rsidRPr="007F4855">
        <w:t>.</w:t>
      </w:r>
    </w:p>
    <w:p w:rsidR="007F4855" w:rsidRPr="007F4855" w:rsidRDefault="007F4855" w:rsidP="007F4855">
      <w:pPr>
        <w:pStyle w:val="Titolo6"/>
      </w:pPr>
      <w:r>
        <w:t>Al fine di facilitare l’impiego delle GO in ambito ETS, le GO includono anche il riferimento al certificato di sostenibilità del gas prodotto.</w:t>
      </w:r>
    </w:p>
    <w:p w:rsidR="000D1F1A" w:rsidRPr="005755CC" w:rsidRDefault="007F4855" w:rsidP="000D1F1A">
      <w:pPr>
        <w:spacing w:after="200" w:line="276" w:lineRule="auto"/>
        <w:ind w:left="708"/>
        <w:jc w:val="both"/>
        <w:outlineLvl w:val="5"/>
        <w:rPr>
          <w:rFonts w:asciiTheme="majorHAnsi" w:hAnsiTheme="majorHAnsi" w:cstheme="majorHAnsi"/>
          <w:sz w:val="24"/>
          <w:szCs w:val="20"/>
        </w:rPr>
      </w:pPr>
      <w:r w:rsidRPr="000D1F1A">
        <w:rPr>
          <w:rFonts w:asciiTheme="majorHAnsi" w:hAnsiTheme="majorHAnsi" w:cstheme="majorHAnsi"/>
          <w:sz w:val="24"/>
          <w:szCs w:val="20"/>
        </w:rPr>
        <w:t>C</w:t>
      </w:r>
      <w:r w:rsidR="001B17DF">
        <w:rPr>
          <w:rFonts w:asciiTheme="majorHAnsi" w:hAnsiTheme="majorHAnsi" w:cstheme="majorHAnsi"/>
          <w:sz w:val="24"/>
          <w:szCs w:val="20"/>
        </w:rPr>
        <w:t xml:space="preserve">i sono ulteriori elementi che si ritiene </w:t>
      </w:r>
      <w:r w:rsidRPr="000D1F1A">
        <w:rPr>
          <w:rFonts w:asciiTheme="majorHAnsi" w:hAnsiTheme="majorHAnsi" w:cstheme="majorHAnsi"/>
          <w:sz w:val="24"/>
          <w:szCs w:val="20"/>
        </w:rPr>
        <w:t>necessario considerare al fine di favorire l’impiego delle GO per tali finalità?</w:t>
      </w:r>
      <w:r w:rsidR="000D1F1A" w:rsidRPr="000D1F1A">
        <w:rPr>
          <w:rFonts w:asciiTheme="majorHAnsi" w:hAnsiTheme="majorHAnsi" w:cstheme="majorHAnsi"/>
          <w:sz w:val="24"/>
          <w:szCs w:val="20"/>
        </w:rPr>
        <w:t xml:space="preserve"> </w:t>
      </w:r>
      <w:r w:rsidR="000D1F1A" w:rsidRPr="005755CC">
        <w:rPr>
          <w:rFonts w:asciiTheme="majorHAnsi" w:hAnsiTheme="majorHAnsi" w:cstheme="majorHAnsi"/>
          <w:sz w:val="24"/>
          <w:szCs w:val="20"/>
        </w:rPr>
        <w:t xml:space="preserve">Si </w:t>
      </w:r>
      <w:r w:rsidR="000D1F1A">
        <w:rPr>
          <w:rFonts w:asciiTheme="majorHAnsi" w:hAnsiTheme="majorHAnsi" w:cstheme="majorHAnsi"/>
          <w:sz w:val="24"/>
          <w:szCs w:val="20"/>
        </w:rPr>
        <w:t>ri</w:t>
      </w:r>
      <w:r w:rsidR="000D1F1A" w:rsidRPr="005755CC">
        <w:rPr>
          <w:rFonts w:asciiTheme="majorHAnsi" w:hAnsiTheme="majorHAnsi" w:cstheme="majorHAnsi"/>
          <w:sz w:val="24"/>
          <w:szCs w:val="20"/>
        </w:rPr>
        <w:t xml:space="preserve">chiede di fornire elementi utili a definire </w:t>
      </w:r>
      <w:r w:rsidR="000D1F1A">
        <w:rPr>
          <w:rFonts w:asciiTheme="majorHAnsi" w:hAnsiTheme="majorHAnsi" w:cstheme="majorHAnsi"/>
          <w:sz w:val="24"/>
          <w:szCs w:val="20"/>
        </w:rPr>
        <w:t>le c</w:t>
      </w:r>
      <w:r w:rsidR="000D1F1A" w:rsidRPr="005755CC">
        <w:rPr>
          <w:rFonts w:asciiTheme="majorHAnsi" w:hAnsiTheme="majorHAnsi" w:cstheme="majorHAnsi"/>
          <w:sz w:val="24"/>
          <w:szCs w:val="20"/>
        </w:rPr>
        <w:t xml:space="preserve">ondizioni e </w:t>
      </w:r>
      <w:r w:rsidR="000D1F1A">
        <w:rPr>
          <w:rFonts w:asciiTheme="majorHAnsi" w:hAnsiTheme="majorHAnsi" w:cstheme="majorHAnsi"/>
          <w:sz w:val="24"/>
          <w:szCs w:val="20"/>
        </w:rPr>
        <w:t xml:space="preserve">i </w:t>
      </w:r>
      <w:r w:rsidR="000D1F1A" w:rsidRPr="005755CC">
        <w:rPr>
          <w:rFonts w:asciiTheme="majorHAnsi" w:hAnsiTheme="majorHAnsi" w:cstheme="majorHAnsi"/>
          <w:sz w:val="24"/>
          <w:szCs w:val="20"/>
        </w:rPr>
        <w:t xml:space="preserve">requisiti funzionali all’utilizzo delle Garanzie di Origine emesse per la produzione di </w:t>
      </w:r>
      <w:proofErr w:type="spellStart"/>
      <w:r w:rsidR="000D1F1A" w:rsidRPr="005755CC">
        <w:rPr>
          <w:rFonts w:asciiTheme="majorHAnsi" w:hAnsiTheme="majorHAnsi" w:cstheme="majorHAnsi"/>
          <w:sz w:val="24"/>
          <w:szCs w:val="20"/>
        </w:rPr>
        <w:t>biometano</w:t>
      </w:r>
      <w:proofErr w:type="spellEnd"/>
      <w:r w:rsidR="000D1F1A" w:rsidRPr="005755CC">
        <w:rPr>
          <w:rFonts w:asciiTheme="majorHAnsi" w:hAnsiTheme="majorHAnsi" w:cstheme="majorHAnsi"/>
          <w:sz w:val="24"/>
          <w:szCs w:val="20"/>
        </w:rPr>
        <w:t xml:space="preserve"> </w:t>
      </w:r>
      <w:r w:rsidR="000D1F1A">
        <w:rPr>
          <w:rFonts w:asciiTheme="majorHAnsi" w:hAnsiTheme="majorHAnsi" w:cstheme="majorHAnsi"/>
          <w:sz w:val="24"/>
          <w:szCs w:val="20"/>
        </w:rPr>
        <w:t xml:space="preserve">in </w:t>
      </w:r>
      <w:r w:rsidR="000D1F1A" w:rsidRPr="005755CC">
        <w:rPr>
          <w:rFonts w:asciiTheme="majorHAnsi" w:hAnsiTheme="majorHAnsi" w:cstheme="majorHAnsi"/>
          <w:sz w:val="24"/>
          <w:szCs w:val="20"/>
        </w:rPr>
        <w:t xml:space="preserve">ambito </w:t>
      </w:r>
      <w:r w:rsidR="000D1F1A">
        <w:rPr>
          <w:rFonts w:asciiTheme="majorHAnsi" w:hAnsiTheme="majorHAnsi" w:cstheme="majorHAnsi"/>
          <w:sz w:val="24"/>
          <w:szCs w:val="20"/>
        </w:rPr>
        <w:t>ETS</w:t>
      </w:r>
      <w:r w:rsidR="000D1F1A" w:rsidRPr="005755CC">
        <w:rPr>
          <w:rFonts w:asciiTheme="majorHAnsi" w:hAnsiTheme="majorHAnsi" w:cstheme="majorHAnsi"/>
          <w:sz w:val="24"/>
          <w:szCs w:val="20"/>
        </w:rPr>
        <w:t>.</w:t>
      </w:r>
    </w:p>
    <w:p w:rsidR="007F4855" w:rsidRPr="00143AA0" w:rsidRDefault="007F4855" w:rsidP="007F4855">
      <w:pPr>
        <w:pStyle w:val="Paragrafoelenco"/>
        <w:spacing w:after="200" w:line="276" w:lineRule="auto"/>
        <w:ind w:left="708"/>
        <w:contextualSpacing w:val="0"/>
        <w:rPr>
          <w:rFonts w:asciiTheme="majorHAnsi" w:hAnsiTheme="majorHAnsi" w:cstheme="majorHAnsi"/>
          <w:sz w:val="24"/>
          <w:szCs w:val="20"/>
        </w:rPr>
      </w:pPr>
      <w:r w:rsidRPr="00143AA0">
        <w:rPr>
          <w:rFonts w:asciiTheme="majorHAnsi" w:hAnsiTheme="majorHAnsi" w:cstheme="majorHAnsi"/>
          <w:sz w:val="24"/>
          <w:szCs w:val="20"/>
        </w:rPr>
        <w:t>Risposta.</w:t>
      </w:r>
    </w:p>
    <w:p w:rsidR="007F4855" w:rsidRDefault="007F4855" w:rsidP="007F4855">
      <w:pPr>
        <w:pStyle w:val="Paragrafoelenco"/>
        <w:spacing w:after="200" w:line="276" w:lineRule="auto"/>
        <w:ind w:left="708"/>
        <w:contextualSpacing w:val="0"/>
        <w:rPr>
          <w:rFonts w:asciiTheme="majorHAnsi" w:hAnsiTheme="majorHAnsi" w:cstheme="majorHAnsi"/>
          <w:sz w:val="24"/>
          <w:szCs w:val="20"/>
        </w:rPr>
      </w:pPr>
      <w:r w:rsidRPr="00143AA0">
        <w:rPr>
          <w:rFonts w:asciiTheme="majorHAnsi" w:hAnsiTheme="majorHAnsi" w:cstheme="majorHAnsi"/>
          <w:sz w:val="24"/>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cstheme="majorHAnsi"/>
          <w:sz w:val="24"/>
          <w:szCs w:val="20"/>
        </w:rPr>
        <w:t>__________________________________________________________________________</w:t>
      </w:r>
    </w:p>
    <w:p w:rsidR="007F4855" w:rsidRPr="00143AA0" w:rsidRDefault="007F4855" w:rsidP="007F4855">
      <w:pPr>
        <w:pStyle w:val="Paragrafoelenco"/>
        <w:spacing w:after="200" w:line="276" w:lineRule="auto"/>
        <w:ind w:left="708"/>
        <w:contextualSpacing w:val="0"/>
        <w:rPr>
          <w:rFonts w:asciiTheme="majorHAnsi" w:hAnsiTheme="majorHAnsi" w:cstheme="majorHAnsi"/>
          <w:sz w:val="24"/>
          <w:szCs w:val="20"/>
        </w:rPr>
      </w:pPr>
    </w:p>
    <w:p w:rsidR="007F4855" w:rsidRDefault="007F4855" w:rsidP="007F4855">
      <w:pPr>
        <w:pStyle w:val="Titolo3"/>
        <w:numPr>
          <w:ilvl w:val="0"/>
          <w:numId w:val="0"/>
        </w:numPr>
        <w:ind w:left="720" w:hanging="360"/>
      </w:pPr>
    </w:p>
    <w:p w:rsidR="007F4855" w:rsidRDefault="007F4855" w:rsidP="007F4855">
      <w:pPr>
        <w:pStyle w:val="Titolo6"/>
      </w:pPr>
      <w:r>
        <w:t>Tema</w:t>
      </w:r>
      <w:r w:rsidRPr="00143AA0">
        <w:t xml:space="preserve"> </w:t>
      </w:r>
      <w:r w:rsidR="00FA761E">
        <w:rPr>
          <w:b/>
        </w:rPr>
        <w:t>C</w:t>
      </w:r>
      <w:r>
        <w:rPr>
          <w:b/>
        </w:rPr>
        <w:t xml:space="preserve">2 </w:t>
      </w:r>
      <w:r w:rsidRPr="00143AA0">
        <w:sym w:font="Wingdings" w:char="F0E0"/>
      </w:r>
      <w:r w:rsidRPr="00143AA0">
        <w:t xml:space="preserve"> </w:t>
      </w:r>
      <w:r w:rsidRPr="007F4855">
        <w:t xml:space="preserve">Con riferimento agli impianti di produzione di gas rinnovabili diversi dal </w:t>
      </w:r>
      <w:proofErr w:type="spellStart"/>
      <w:r w:rsidRPr="007F4855">
        <w:t>biometano</w:t>
      </w:r>
      <w:proofErr w:type="spellEnd"/>
      <w:r w:rsidRPr="007F4855">
        <w:t xml:space="preserve"> e dall’idrogeno rinnovabile, nelle regole applicative, il GSE definisce le modalità di emissione e utilizzo delle garanzie di origine in coerenza a quanto definito nella norma CEN - EN 16325.</w:t>
      </w:r>
    </w:p>
    <w:p w:rsidR="0069007D" w:rsidRPr="0069007D" w:rsidRDefault="0069007D" w:rsidP="0069007D">
      <w:pPr>
        <w:pStyle w:val="Titolo6"/>
      </w:pPr>
      <w:r>
        <w:lastRenderedPageBreak/>
        <w:t xml:space="preserve">Nelle more dell’adozione dell’aggiornamento della norma </w:t>
      </w:r>
      <w:r w:rsidRPr="007F4855">
        <w:t>CEN - EN 16325</w:t>
      </w:r>
      <w:r>
        <w:t xml:space="preserve">, quali </w:t>
      </w:r>
      <w:r w:rsidR="001B17DF">
        <w:t>si ritiene siano</w:t>
      </w:r>
      <w:r>
        <w:t xml:space="preserve"> i principali elementi da tenere in considerazione nella stesura delle regole applicative? Quali son</w:t>
      </w:r>
      <w:r w:rsidR="001B17DF">
        <w:t>o i gas rinnovabili per</w:t>
      </w:r>
      <w:r w:rsidR="007D553F">
        <w:t xml:space="preserve"> </w:t>
      </w:r>
      <w:r w:rsidR="001B17DF">
        <w:t>i quali sarebbe</w:t>
      </w:r>
      <w:r>
        <w:t xml:space="preserve"> opportuno fornire indicazioni specifiche?</w:t>
      </w:r>
    </w:p>
    <w:p w:rsidR="007F4855" w:rsidRPr="00143AA0" w:rsidRDefault="007F4855" w:rsidP="007F4855">
      <w:pPr>
        <w:pStyle w:val="Paragrafoelenco"/>
        <w:spacing w:after="200" w:line="276" w:lineRule="auto"/>
        <w:ind w:left="708"/>
        <w:contextualSpacing w:val="0"/>
        <w:rPr>
          <w:rFonts w:asciiTheme="majorHAnsi" w:hAnsiTheme="majorHAnsi" w:cstheme="majorHAnsi"/>
          <w:sz w:val="24"/>
          <w:szCs w:val="20"/>
        </w:rPr>
      </w:pPr>
      <w:r w:rsidRPr="00143AA0">
        <w:rPr>
          <w:rFonts w:asciiTheme="majorHAnsi" w:hAnsiTheme="majorHAnsi" w:cstheme="majorHAnsi"/>
          <w:sz w:val="24"/>
          <w:szCs w:val="20"/>
        </w:rPr>
        <w:t>Risposta.</w:t>
      </w:r>
    </w:p>
    <w:p w:rsidR="007F4855" w:rsidRDefault="007F4855" w:rsidP="007F4855">
      <w:pPr>
        <w:pStyle w:val="Paragrafoelenco"/>
        <w:spacing w:after="200" w:line="276" w:lineRule="auto"/>
        <w:ind w:left="708"/>
        <w:contextualSpacing w:val="0"/>
        <w:rPr>
          <w:rFonts w:asciiTheme="majorHAnsi" w:hAnsiTheme="majorHAnsi" w:cstheme="majorHAnsi"/>
          <w:sz w:val="24"/>
          <w:szCs w:val="20"/>
        </w:rPr>
      </w:pPr>
      <w:r w:rsidRPr="00143AA0">
        <w:rPr>
          <w:rFonts w:asciiTheme="majorHAnsi" w:hAnsiTheme="majorHAnsi" w:cstheme="majorHAnsi"/>
          <w:sz w:val="24"/>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cstheme="majorHAnsi"/>
          <w:sz w:val="24"/>
          <w:szCs w:val="20"/>
        </w:rPr>
        <w:t>__________________________________________________________________________</w:t>
      </w:r>
    </w:p>
    <w:p w:rsidR="007F4855" w:rsidRPr="007F4855" w:rsidRDefault="007F4855" w:rsidP="007F4855"/>
    <w:p w:rsidR="0069007D" w:rsidRPr="0069007D" w:rsidRDefault="0069007D" w:rsidP="0069007D">
      <w:pPr>
        <w:pStyle w:val="Titolo6"/>
      </w:pPr>
      <w:r>
        <w:t>Tema</w:t>
      </w:r>
      <w:r w:rsidRPr="00143AA0">
        <w:t xml:space="preserve"> </w:t>
      </w:r>
      <w:r w:rsidR="00FA761E">
        <w:rPr>
          <w:b/>
        </w:rPr>
        <w:t>C</w:t>
      </w:r>
      <w:r>
        <w:rPr>
          <w:b/>
        </w:rPr>
        <w:t xml:space="preserve">3 </w:t>
      </w:r>
      <w:r w:rsidRPr="00143AA0">
        <w:sym w:font="Wingdings" w:char="F0E0"/>
      </w:r>
      <w:r w:rsidRPr="00143AA0">
        <w:t xml:space="preserve"> </w:t>
      </w:r>
      <w:r>
        <w:t>Si condivide l’opportunità di prevedere una classificazione specifica per l’idrogeno prodotto a partire dalla biomassa?</w:t>
      </w:r>
      <w:r w:rsidR="00FA761E">
        <w:t xml:space="preserve"> Ci sono altri gas rinnovabili per cui si ritiene opportuno prevedere delle disposizioni specifiche?</w:t>
      </w:r>
    </w:p>
    <w:p w:rsidR="0069007D" w:rsidRPr="00143AA0" w:rsidRDefault="0069007D" w:rsidP="0069007D">
      <w:pPr>
        <w:pStyle w:val="Paragrafoelenco"/>
        <w:spacing w:after="200" w:line="276" w:lineRule="auto"/>
        <w:ind w:left="708"/>
        <w:contextualSpacing w:val="0"/>
        <w:rPr>
          <w:rFonts w:asciiTheme="majorHAnsi" w:hAnsiTheme="majorHAnsi" w:cstheme="majorHAnsi"/>
          <w:sz w:val="24"/>
          <w:szCs w:val="20"/>
        </w:rPr>
      </w:pPr>
      <w:r w:rsidRPr="00143AA0">
        <w:rPr>
          <w:rFonts w:asciiTheme="majorHAnsi" w:hAnsiTheme="majorHAnsi" w:cstheme="majorHAnsi"/>
          <w:sz w:val="24"/>
          <w:szCs w:val="20"/>
        </w:rPr>
        <w:t>Risposta.</w:t>
      </w:r>
    </w:p>
    <w:p w:rsidR="0069007D" w:rsidRDefault="0069007D" w:rsidP="0069007D">
      <w:pPr>
        <w:pStyle w:val="Paragrafoelenco"/>
        <w:spacing w:after="200" w:line="276" w:lineRule="auto"/>
        <w:ind w:left="708"/>
        <w:contextualSpacing w:val="0"/>
        <w:rPr>
          <w:rFonts w:asciiTheme="majorHAnsi" w:hAnsiTheme="majorHAnsi" w:cstheme="majorHAnsi"/>
          <w:sz w:val="24"/>
          <w:szCs w:val="20"/>
        </w:rPr>
      </w:pPr>
      <w:r w:rsidRPr="00143AA0">
        <w:rPr>
          <w:rFonts w:asciiTheme="majorHAnsi" w:hAnsiTheme="majorHAnsi" w:cstheme="majorHAnsi"/>
          <w:sz w:val="24"/>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cstheme="majorHAnsi"/>
          <w:sz w:val="24"/>
          <w:szCs w:val="20"/>
        </w:rPr>
        <w:t>__________________________________________________________________________</w:t>
      </w:r>
    </w:p>
    <w:p w:rsidR="0069007D" w:rsidRPr="007F4855" w:rsidRDefault="0069007D" w:rsidP="0069007D"/>
    <w:p w:rsidR="0069007D" w:rsidRDefault="0069007D" w:rsidP="0069007D">
      <w:pPr>
        <w:pStyle w:val="Titolo3"/>
        <w:numPr>
          <w:ilvl w:val="0"/>
          <w:numId w:val="0"/>
        </w:numPr>
        <w:ind w:left="720" w:hanging="360"/>
      </w:pPr>
    </w:p>
    <w:p w:rsidR="00B84441" w:rsidRPr="00652F36" w:rsidRDefault="00B84441" w:rsidP="00B84441">
      <w:pPr>
        <w:pStyle w:val="Titolo3"/>
      </w:pPr>
      <w:bookmarkStart w:id="7" w:name="_Toc141196185"/>
      <w:r w:rsidRPr="00143AA0">
        <w:t xml:space="preserve">Ambito </w:t>
      </w:r>
      <w:r w:rsidR="00FA761E">
        <w:t>D</w:t>
      </w:r>
      <w:r>
        <w:t xml:space="preserve"> - </w:t>
      </w:r>
      <w:proofErr w:type="spellStart"/>
      <w:r>
        <w:t>Biometano</w:t>
      </w:r>
      <w:bookmarkEnd w:id="7"/>
      <w:proofErr w:type="spellEnd"/>
      <w:r>
        <w:t xml:space="preserve">  </w:t>
      </w:r>
    </w:p>
    <w:p w:rsidR="00B97FDE" w:rsidRPr="00B97FDE" w:rsidRDefault="00B97FDE" w:rsidP="00B97FDE">
      <w:pPr>
        <w:pStyle w:val="Paragrafoelenco"/>
        <w:spacing w:after="200" w:line="276" w:lineRule="auto"/>
        <w:ind w:left="708"/>
        <w:jc w:val="both"/>
        <w:rPr>
          <w:rFonts w:asciiTheme="majorHAnsi" w:hAnsiTheme="majorHAnsi" w:cstheme="majorHAnsi"/>
          <w:sz w:val="24"/>
          <w:szCs w:val="20"/>
        </w:rPr>
      </w:pPr>
      <w:r w:rsidRPr="00D65CA4">
        <w:rPr>
          <w:rFonts w:asciiTheme="majorHAnsi" w:hAnsiTheme="majorHAnsi"/>
          <w:sz w:val="24"/>
        </w:rPr>
        <w:t xml:space="preserve">Tema </w:t>
      </w:r>
      <w:r w:rsidRPr="00D65CA4">
        <w:rPr>
          <w:rFonts w:asciiTheme="majorHAnsi" w:hAnsiTheme="majorHAnsi"/>
          <w:b/>
          <w:sz w:val="24"/>
        </w:rPr>
        <w:t xml:space="preserve">D1 </w:t>
      </w:r>
      <w:r w:rsidRPr="00D65CA4">
        <w:rPr>
          <w:rFonts w:asciiTheme="majorHAnsi" w:hAnsiTheme="majorHAnsi"/>
          <w:sz w:val="24"/>
        </w:rPr>
        <w:sym w:font="Wingdings" w:char="F0E0"/>
      </w:r>
      <w:r w:rsidRPr="00D65CA4">
        <w:rPr>
          <w:rFonts w:asciiTheme="majorHAnsi" w:hAnsiTheme="majorHAnsi"/>
          <w:sz w:val="24"/>
        </w:rPr>
        <w:t xml:space="preserve"> </w:t>
      </w:r>
      <w:r w:rsidRPr="00B97FDE">
        <w:rPr>
          <w:rFonts w:asciiTheme="majorHAnsi" w:hAnsiTheme="majorHAnsi" w:cstheme="majorHAnsi"/>
          <w:sz w:val="24"/>
          <w:szCs w:val="20"/>
        </w:rPr>
        <w:t>Fino</w:t>
      </w:r>
      <w:r w:rsidRPr="00D65CA4">
        <w:rPr>
          <w:rFonts w:asciiTheme="majorHAnsi" w:hAnsiTheme="majorHAnsi"/>
          <w:sz w:val="24"/>
        </w:rPr>
        <w:t xml:space="preserve"> al </w:t>
      </w:r>
      <w:r w:rsidRPr="00B97FDE">
        <w:rPr>
          <w:rFonts w:asciiTheme="majorHAnsi" w:hAnsiTheme="majorHAnsi" w:cstheme="majorHAnsi"/>
          <w:sz w:val="24"/>
          <w:szCs w:val="20"/>
        </w:rPr>
        <w:t>termine dell’anno termico 2022-2023 le Garanzie</w:t>
      </w:r>
      <w:r w:rsidRPr="00D65CA4">
        <w:rPr>
          <w:rFonts w:asciiTheme="majorHAnsi" w:hAnsiTheme="majorHAnsi"/>
          <w:sz w:val="24"/>
        </w:rPr>
        <w:t xml:space="preserve"> di </w:t>
      </w:r>
      <w:r w:rsidRPr="00B97FDE">
        <w:rPr>
          <w:rFonts w:asciiTheme="majorHAnsi" w:hAnsiTheme="majorHAnsi" w:cstheme="majorHAnsi"/>
          <w:sz w:val="24"/>
          <w:szCs w:val="20"/>
        </w:rPr>
        <w:t>Origine relative al</w:t>
      </w:r>
      <w:r w:rsidRPr="00D65CA4">
        <w:rPr>
          <w:rFonts w:asciiTheme="majorHAnsi" w:hAnsiTheme="majorHAnsi"/>
          <w:sz w:val="24"/>
        </w:rPr>
        <w:t xml:space="preserve"> </w:t>
      </w:r>
      <w:proofErr w:type="spellStart"/>
      <w:r w:rsidRPr="00D65CA4">
        <w:rPr>
          <w:rFonts w:asciiTheme="majorHAnsi" w:hAnsiTheme="majorHAnsi"/>
          <w:sz w:val="24"/>
        </w:rPr>
        <w:t>biometano</w:t>
      </w:r>
      <w:proofErr w:type="spellEnd"/>
      <w:r w:rsidRPr="00D65CA4">
        <w:rPr>
          <w:rFonts w:asciiTheme="majorHAnsi" w:hAnsiTheme="majorHAnsi"/>
          <w:sz w:val="24"/>
        </w:rPr>
        <w:t xml:space="preserve"> incentivato </w:t>
      </w:r>
      <w:r w:rsidRPr="00B97FDE">
        <w:rPr>
          <w:rFonts w:asciiTheme="majorHAnsi" w:hAnsiTheme="majorHAnsi" w:cstheme="majorHAnsi"/>
          <w:sz w:val="24"/>
          <w:szCs w:val="20"/>
        </w:rPr>
        <w:t xml:space="preserve">ai sensi del D.M. 2 marzo 2018 sono direttamente assegnate alle società di vendita nell’ambito di apposite procedure svolte per la cessione del </w:t>
      </w:r>
      <w:proofErr w:type="spellStart"/>
      <w:r w:rsidRPr="00D65CA4">
        <w:rPr>
          <w:rFonts w:asciiTheme="majorHAnsi" w:hAnsiTheme="majorHAnsi"/>
          <w:sz w:val="24"/>
        </w:rPr>
        <w:t>biometano</w:t>
      </w:r>
      <w:proofErr w:type="spellEnd"/>
      <w:r w:rsidRPr="00B97FDE">
        <w:rPr>
          <w:rFonts w:asciiTheme="majorHAnsi" w:hAnsiTheme="majorHAnsi" w:cstheme="majorHAnsi"/>
          <w:sz w:val="24"/>
          <w:szCs w:val="20"/>
        </w:rPr>
        <w:t>. È prevista l’attuazione di analoghe disposizioni per</w:t>
      </w:r>
      <w:r w:rsidRPr="00EC2BDA">
        <w:rPr>
          <w:rFonts w:asciiTheme="majorHAnsi" w:hAnsiTheme="majorHAnsi"/>
          <w:sz w:val="24"/>
        </w:rPr>
        <w:t xml:space="preserve"> gli impianti incentivati per i quali il GSE non ritira il </w:t>
      </w:r>
      <w:proofErr w:type="spellStart"/>
      <w:r w:rsidRPr="00EC2BDA">
        <w:rPr>
          <w:rFonts w:asciiTheme="majorHAnsi" w:hAnsiTheme="majorHAnsi"/>
          <w:sz w:val="24"/>
        </w:rPr>
        <w:t>biometano</w:t>
      </w:r>
      <w:proofErr w:type="spellEnd"/>
      <w:r w:rsidRPr="00B97FDE">
        <w:rPr>
          <w:rFonts w:asciiTheme="majorHAnsi" w:hAnsiTheme="majorHAnsi" w:cstheme="majorHAnsi"/>
          <w:sz w:val="24"/>
          <w:szCs w:val="20"/>
        </w:rPr>
        <w:t xml:space="preserve"> che è incluso in contratti di fornitura stipulati antecedentemente l’entra</w:t>
      </w:r>
      <w:r w:rsidR="0002563B">
        <w:rPr>
          <w:rFonts w:asciiTheme="majorHAnsi" w:hAnsiTheme="majorHAnsi" w:cstheme="majorHAnsi"/>
          <w:sz w:val="24"/>
          <w:szCs w:val="20"/>
        </w:rPr>
        <w:t>ta in vigore del DM MASE n. 224</w:t>
      </w:r>
      <w:r w:rsidRPr="00B97FDE">
        <w:rPr>
          <w:rFonts w:asciiTheme="majorHAnsi" w:hAnsiTheme="majorHAnsi" w:cstheme="majorHAnsi"/>
          <w:sz w:val="24"/>
          <w:szCs w:val="20"/>
        </w:rPr>
        <w:t>.</w:t>
      </w:r>
    </w:p>
    <w:p w:rsidR="00B97FDE" w:rsidRPr="00B97FDE" w:rsidRDefault="00B97FDE" w:rsidP="00B97FDE">
      <w:pPr>
        <w:pStyle w:val="Paragrafoelenco"/>
        <w:spacing w:after="200" w:line="276" w:lineRule="auto"/>
        <w:ind w:left="708"/>
        <w:jc w:val="both"/>
        <w:rPr>
          <w:rFonts w:asciiTheme="majorHAnsi" w:hAnsiTheme="majorHAnsi" w:cstheme="majorHAnsi"/>
          <w:sz w:val="24"/>
          <w:szCs w:val="20"/>
        </w:rPr>
      </w:pPr>
      <w:r w:rsidRPr="00B97FDE">
        <w:rPr>
          <w:rFonts w:asciiTheme="majorHAnsi" w:hAnsiTheme="majorHAnsi" w:cstheme="majorHAnsi"/>
          <w:sz w:val="24"/>
          <w:szCs w:val="20"/>
        </w:rPr>
        <w:t xml:space="preserve"> </w:t>
      </w:r>
    </w:p>
    <w:p w:rsidR="00B97FDE" w:rsidRDefault="00B97FDE" w:rsidP="00EC2BDA">
      <w:pPr>
        <w:pStyle w:val="Paragrafoelenco"/>
        <w:spacing w:after="200" w:line="276" w:lineRule="auto"/>
        <w:ind w:left="708"/>
        <w:contextualSpacing w:val="0"/>
        <w:jc w:val="both"/>
        <w:rPr>
          <w:rFonts w:asciiTheme="majorHAnsi" w:hAnsiTheme="majorHAnsi" w:cstheme="majorHAnsi"/>
          <w:sz w:val="24"/>
          <w:szCs w:val="20"/>
        </w:rPr>
      </w:pPr>
      <w:r w:rsidRPr="00B97FDE">
        <w:rPr>
          <w:rFonts w:asciiTheme="majorHAnsi" w:hAnsiTheme="majorHAnsi" w:cstheme="majorHAnsi"/>
          <w:sz w:val="24"/>
          <w:szCs w:val="20"/>
        </w:rPr>
        <w:lastRenderedPageBreak/>
        <w:t xml:space="preserve">Le suddette disposizioni, da attuarsi fino al termine del terzo mese successivo alla data di entrata in vigore dello stesso DM, devono avere un carattere similare a quelle relative alle Garanzie di Origine assegnate contestualmente al </w:t>
      </w:r>
      <w:proofErr w:type="spellStart"/>
      <w:r w:rsidRPr="00B97FDE">
        <w:rPr>
          <w:rFonts w:asciiTheme="majorHAnsi" w:hAnsiTheme="majorHAnsi" w:cstheme="majorHAnsi"/>
          <w:sz w:val="24"/>
          <w:szCs w:val="20"/>
        </w:rPr>
        <w:t>biometano</w:t>
      </w:r>
      <w:proofErr w:type="spellEnd"/>
      <w:r w:rsidRPr="00B97FDE">
        <w:rPr>
          <w:rFonts w:asciiTheme="majorHAnsi" w:hAnsiTheme="majorHAnsi" w:cstheme="majorHAnsi"/>
          <w:sz w:val="24"/>
          <w:szCs w:val="20"/>
        </w:rPr>
        <w:t xml:space="preserve"> ritirato. In particolare, devono</w:t>
      </w:r>
      <w:r w:rsidRPr="00D65CA4">
        <w:rPr>
          <w:rFonts w:asciiTheme="majorHAnsi" w:hAnsiTheme="majorHAnsi"/>
          <w:sz w:val="24"/>
        </w:rPr>
        <w:t xml:space="preserve"> rispondere alla </w:t>
      </w:r>
      <w:r w:rsidRPr="00D65CA4">
        <w:rPr>
          <w:rFonts w:asciiTheme="majorHAnsi" w:hAnsiTheme="majorHAnsi"/>
          <w:i/>
          <w:sz w:val="24"/>
        </w:rPr>
        <w:t>ratio</w:t>
      </w:r>
      <w:r w:rsidRPr="00EC2BDA">
        <w:rPr>
          <w:rFonts w:asciiTheme="majorHAnsi" w:hAnsiTheme="majorHAnsi"/>
          <w:sz w:val="24"/>
        </w:rPr>
        <w:t xml:space="preserve"> della norma</w:t>
      </w:r>
      <w:r w:rsidRPr="00D65CA4">
        <w:rPr>
          <w:rFonts w:asciiTheme="majorHAnsi" w:hAnsiTheme="majorHAnsi"/>
          <w:sz w:val="24"/>
        </w:rPr>
        <w:t xml:space="preserve"> per cui il valore della GO non deve poter generare </w:t>
      </w:r>
      <w:proofErr w:type="spellStart"/>
      <w:r w:rsidRPr="00D65CA4">
        <w:rPr>
          <w:rFonts w:asciiTheme="majorHAnsi" w:hAnsiTheme="majorHAnsi"/>
          <w:sz w:val="24"/>
        </w:rPr>
        <w:t>sovracompensazioni</w:t>
      </w:r>
      <w:proofErr w:type="spellEnd"/>
      <w:r w:rsidRPr="00D65CA4">
        <w:rPr>
          <w:rFonts w:asciiTheme="majorHAnsi" w:hAnsiTheme="majorHAnsi"/>
          <w:sz w:val="24"/>
        </w:rPr>
        <w:t xml:space="preserve"> per i produttori che già beneficiano di incentivi</w:t>
      </w:r>
      <w:r w:rsidRPr="00B97FDE">
        <w:rPr>
          <w:rFonts w:asciiTheme="majorHAnsi" w:hAnsiTheme="majorHAnsi" w:cstheme="majorHAnsi"/>
          <w:sz w:val="24"/>
          <w:szCs w:val="20"/>
        </w:rPr>
        <w:t xml:space="preserve">. A questo riguardo, quali si ritiene siano i requisiti e le caratteristiche da considerare nel disegno di tali diposizioni che possano garantire la migliore gestione </w:t>
      </w:r>
      <w:r w:rsidRPr="00D65CA4">
        <w:rPr>
          <w:rFonts w:asciiTheme="majorHAnsi" w:hAnsiTheme="majorHAnsi"/>
          <w:sz w:val="24"/>
        </w:rPr>
        <w:t xml:space="preserve">anche </w:t>
      </w:r>
      <w:r w:rsidRPr="00B97FDE">
        <w:rPr>
          <w:rFonts w:asciiTheme="majorHAnsi" w:hAnsiTheme="majorHAnsi" w:cstheme="majorHAnsi"/>
          <w:sz w:val="24"/>
          <w:szCs w:val="20"/>
        </w:rPr>
        <w:t>in considerazione</w:t>
      </w:r>
      <w:r w:rsidRPr="00D65CA4">
        <w:rPr>
          <w:rFonts w:asciiTheme="majorHAnsi" w:hAnsiTheme="majorHAnsi"/>
          <w:sz w:val="24"/>
        </w:rPr>
        <w:t xml:space="preserve"> degli </w:t>
      </w:r>
      <w:r w:rsidRPr="00B97FDE">
        <w:rPr>
          <w:rFonts w:asciiTheme="majorHAnsi" w:hAnsiTheme="majorHAnsi" w:cstheme="majorHAnsi"/>
          <w:sz w:val="24"/>
          <w:szCs w:val="20"/>
        </w:rPr>
        <w:t>impegni contrattuali già assunti?</w:t>
      </w:r>
    </w:p>
    <w:p w:rsidR="00B84441" w:rsidRPr="00143AA0" w:rsidRDefault="00B84441" w:rsidP="00EC2BDA">
      <w:pPr>
        <w:pStyle w:val="Paragrafoelenco"/>
        <w:spacing w:after="200" w:line="276" w:lineRule="auto"/>
        <w:ind w:left="708"/>
        <w:contextualSpacing w:val="0"/>
        <w:jc w:val="both"/>
        <w:rPr>
          <w:rFonts w:asciiTheme="majorHAnsi" w:hAnsiTheme="majorHAnsi" w:cstheme="majorHAnsi"/>
          <w:sz w:val="24"/>
          <w:szCs w:val="20"/>
        </w:rPr>
      </w:pPr>
      <w:r w:rsidRPr="00143AA0">
        <w:rPr>
          <w:rFonts w:asciiTheme="majorHAnsi" w:hAnsiTheme="majorHAnsi" w:cstheme="majorHAnsi"/>
          <w:sz w:val="24"/>
          <w:szCs w:val="20"/>
        </w:rPr>
        <w:t>Risposta.</w:t>
      </w:r>
    </w:p>
    <w:p w:rsidR="00B84441" w:rsidRPr="00143AA0" w:rsidRDefault="00B84441" w:rsidP="00B84441">
      <w:pPr>
        <w:pStyle w:val="Paragrafoelenco"/>
        <w:spacing w:after="200" w:line="276" w:lineRule="auto"/>
        <w:ind w:left="708"/>
        <w:contextualSpacing w:val="0"/>
        <w:rPr>
          <w:rFonts w:asciiTheme="majorHAnsi" w:hAnsiTheme="majorHAnsi" w:cstheme="majorHAnsi"/>
          <w:sz w:val="24"/>
          <w:szCs w:val="20"/>
        </w:rPr>
      </w:pPr>
      <w:r w:rsidRPr="00143AA0">
        <w:rPr>
          <w:rFonts w:asciiTheme="majorHAnsi" w:hAnsiTheme="majorHAnsi" w:cstheme="majorHAnsi"/>
          <w:sz w:val="24"/>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cstheme="majorHAnsi"/>
          <w:sz w:val="24"/>
          <w:szCs w:val="20"/>
        </w:rPr>
        <w:t>__________________________________________________________________________</w:t>
      </w:r>
    </w:p>
    <w:p w:rsidR="00B84441" w:rsidRPr="007F4855" w:rsidRDefault="00B84441" w:rsidP="00B84441"/>
    <w:p w:rsidR="00B84441" w:rsidRDefault="00B84441" w:rsidP="00B84441">
      <w:pPr>
        <w:pStyle w:val="Titolo3"/>
        <w:numPr>
          <w:ilvl w:val="0"/>
          <w:numId w:val="0"/>
        </w:numPr>
        <w:ind w:left="720" w:hanging="360"/>
      </w:pPr>
    </w:p>
    <w:p w:rsidR="00B90941" w:rsidRPr="00652F36" w:rsidRDefault="00B90941" w:rsidP="00B90941">
      <w:pPr>
        <w:pStyle w:val="Titolo3"/>
      </w:pPr>
      <w:bookmarkStart w:id="8" w:name="_Toc141196186"/>
      <w:r w:rsidRPr="00143AA0">
        <w:t xml:space="preserve">Ambito </w:t>
      </w:r>
      <w:r w:rsidR="00FA761E">
        <w:t>E</w:t>
      </w:r>
      <w:r w:rsidR="005755CC">
        <w:t xml:space="preserve"> -</w:t>
      </w:r>
      <w:r>
        <w:t xml:space="preserve"> </w:t>
      </w:r>
      <w:r w:rsidR="00851198">
        <w:t>Idrogeno Rinnovabile</w:t>
      </w:r>
      <w:bookmarkEnd w:id="8"/>
      <w:r w:rsidR="00851198">
        <w:t xml:space="preserve">  </w:t>
      </w:r>
    </w:p>
    <w:p w:rsidR="00C27C0F" w:rsidRDefault="00851198" w:rsidP="00C27C0F">
      <w:pPr>
        <w:pStyle w:val="Titolo6"/>
      </w:pPr>
      <w:r>
        <w:t>Tema</w:t>
      </w:r>
      <w:r w:rsidR="00B90941" w:rsidRPr="00143AA0">
        <w:t xml:space="preserve"> </w:t>
      </w:r>
      <w:r w:rsidR="00FA761E">
        <w:rPr>
          <w:b/>
        </w:rPr>
        <w:t>E</w:t>
      </w:r>
      <w:r>
        <w:rPr>
          <w:b/>
        </w:rPr>
        <w:t>1</w:t>
      </w:r>
      <w:r w:rsidR="005755CC">
        <w:rPr>
          <w:b/>
        </w:rPr>
        <w:t xml:space="preserve"> </w:t>
      </w:r>
      <w:r w:rsidR="00B90941" w:rsidRPr="00143AA0">
        <w:sym w:font="Wingdings" w:char="F0E0"/>
      </w:r>
      <w:r w:rsidR="00B90941" w:rsidRPr="00143AA0">
        <w:t xml:space="preserve"> </w:t>
      </w:r>
      <w:r w:rsidR="00C27C0F">
        <w:t xml:space="preserve">Le GO </w:t>
      </w:r>
      <w:r w:rsidR="002621D3">
        <w:t xml:space="preserve">riconosciute </w:t>
      </w:r>
      <w:r w:rsidR="00C27C0F">
        <w:t>per la produzione di idrogeno rinnovabile includono le seguenti informazioni aggiuntive:</w:t>
      </w:r>
    </w:p>
    <w:p w:rsidR="00C27C0F" w:rsidRDefault="00C27C0F" w:rsidP="00C27C0F">
      <w:pPr>
        <w:pStyle w:val="Titolo6"/>
        <w:numPr>
          <w:ilvl w:val="2"/>
          <w:numId w:val="1"/>
        </w:numPr>
        <w:ind w:left="1134"/>
      </w:pPr>
      <w:r>
        <w:t>il riferimento alla riduzione delle emissioni di gas serra nel ciclo di vita conseguita dall’impianto;</w:t>
      </w:r>
    </w:p>
    <w:p w:rsidR="00C27C0F" w:rsidRDefault="00C27C0F" w:rsidP="00C27C0F">
      <w:pPr>
        <w:pStyle w:val="Titolo6"/>
        <w:numPr>
          <w:ilvl w:val="2"/>
          <w:numId w:val="1"/>
        </w:numPr>
        <w:ind w:left="1134"/>
      </w:pPr>
      <w:r>
        <w:t>il rispetto delle condizioni stabilite R</w:t>
      </w:r>
      <w:r w:rsidRPr="00C27C0F">
        <w:t xml:space="preserve">egolamento delegato (UE) 2023/1184 della </w:t>
      </w:r>
      <w:r>
        <w:t>C</w:t>
      </w:r>
      <w:r w:rsidRPr="00C27C0F">
        <w:t>ommissione del 10 febbraio 2023</w:t>
      </w:r>
      <w:r>
        <w:t>,</w:t>
      </w:r>
      <w:r w:rsidRPr="00C27C0F">
        <w:t xml:space="preserve"> che integra la direttiva (UE) 2018/2001 del Parlamento europeo e del Consiglio definendo una metodologia dell’Unione che stabilisce norme dettagliate per la produzione di carburanti rinnovabili liquidi e gassosi di origine non biologica per il trasporto</w:t>
      </w:r>
      <w:r>
        <w:t>;</w:t>
      </w:r>
    </w:p>
    <w:p w:rsidR="00C27C0F" w:rsidRDefault="00C27C0F" w:rsidP="00C27C0F">
      <w:pPr>
        <w:pStyle w:val="Titolo6"/>
        <w:numPr>
          <w:ilvl w:val="2"/>
          <w:numId w:val="1"/>
        </w:numPr>
        <w:ind w:left="1134"/>
      </w:pPr>
      <w:r>
        <w:t>le informazioni relative all'energia elettrica certificata ed utilizzata per il processo di produzione dell'idrogeno stesso.</w:t>
      </w:r>
    </w:p>
    <w:p w:rsidR="00C27C0F" w:rsidRPr="00C27C0F" w:rsidRDefault="00C27C0F" w:rsidP="00C27C0F">
      <w:pPr>
        <w:pStyle w:val="Titolo6"/>
        <w:ind w:left="774"/>
      </w:pPr>
      <w:r>
        <w:t xml:space="preserve">Quali sono gli aspetti </w:t>
      </w:r>
      <w:r w:rsidR="001B17DF">
        <w:t xml:space="preserve">che si ritiene </w:t>
      </w:r>
      <w:r>
        <w:t>necessari</w:t>
      </w:r>
      <w:r w:rsidR="001B17DF">
        <w:t>o</w:t>
      </w:r>
      <w:r>
        <w:t xml:space="preserve"> tenere in considerazione nella definizione delle procedure per l’emissione delle GO relative alla produzione di idrogeno rinnovabile? Ci sono particolari criticità che si ravvedono nell’integrazione delle informazioni di cui alle lettere a), b) e c) nell’ambito </w:t>
      </w:r>
      <w:r w:rsidR="002621D3">
        <w:t>del riconoscimento</w:t>
      </w:r>
      <w:r>
        <w:t xml:space="preserve"> delle GO?</w:t>
      </w:r>
      <w:r w:rsidR="000D6238">
        <w:t xml:space="preserve"> Quali sono gli aspetti </w:t>
      </w:r>
      <w:r w:rsidR="001B17DF">
        <w:t>che si dovrebbero</w:t>
      </w:r>
      <w:r w:rsidR="000D6238">
        <w:t xml:space="preserve"> </w:t>
      </w:r>
      <w:r w:rsidR="000D6238">
        <w:lastRenderedPageBreak/>
        <w:t>tenere in considerazione nella previsione di evoluzione del sistema di Garanzie di Origine al fine di integrare le informazioni di cui alla lettera b) a regime (es. requisito di corre</w:t>
      </w:r>
      <w:r w:rsidR="000D6238" w:rsidRPr="000D6238">
        <w:t xml:space="preserve">lazione temporale </w:t>
      </w:r>
      <w:r w:rsidR="000D6238">
        <w:t xml:space="preserve">successivamente </w:t>
      </w:r>
      <w:r w:rsidR="000D6238" w:rsidRPr="000D6238">
        <w:t>al 31 dicembre 2029</w:t>
      </w:r>
      <w:r w:rsidR="007D553F">
        <w:t>)</w:t>
      </w:r>
      <w:r w:rsidR="000D6238">
        <w:t>?</w:t>
      </w:r>
    </w:p>
    <w:p w:rsidR="00B90941" w:rsidRPr="00143AA0" w:rsidRDefault="00B90941" w:rsidP="00B90941">
      <w:pPr>
        <w:pStyle w:val="Paragrafoelenco"/>
        <w:spacing w:after="200" w:line="276" w:lineRule="auto"/>
        <w:ind w:left="708"/>
        <w:contextualSpacing w:val="0"/>
        <w:rPr>
          <w:rFonts w:asciiTheme="majorHAnsi" w:hAnsiTheme="majorHAnsi" w:cstheme="majorHAnsi"/>
          <w:sz w:val="24"/>
          <w:szCs w:val="20"/>
        </w:rPr>
      </w:pPr>
      <w:r w:rsidRPr="00143AA0">
        <w:rPr>
          <w:rFonts w:asciiTheme="majorHAnsi" w:hAnsiTheme="majorHAnsi" w:cstheme="majorHAnsi"/>
          <w:sz w:val="24"/>
          <w:szCs w:val="20"/>
        </w:rPr>
        <w:t>Risposta.</w:t>
      </w:r>
    </w:p>
    <w:p w:rsidR="00B90941" w:rsidRPr="00143AA0" w:rsidRDefault="00B90941" w:rsidP="00B90941">
      <w:pPr>
        <w:pStyle w:val="Paragrafoelenco"/>
        <w:spacing w:after="200" w:line="276" w:lineRule="auto"/>
        <w:ind w:left="708"/>
        <w:contextualSpacing w:val="0"/>
        <w:rPr>
          <w:rFonts w:asciiTheme="majorHAnsi" w:hAnsiTheme="majorHAnsi" w:cstheme="majorHAnsi"/>
          <w:sz w:val="24"/>
          <w:szCs w:val="20"/>
        </w:rPr>
      </w:pPr>
      <w:r w:rsidRPr="00143AA0">
        <w:rPr>
          <w:rFonts w:asciiTheme="majorHAnsi" w:hAnsiTheme="majorHAnsi" w:cstheme="majorHAnsi"/>
          <w:sz w:val="24"/>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cstheme="majorHAnsi"/>
          <w:sz w:val="24"/>
          <w:szCs w:val="20"/>
        </w:rPr>
        <w:t>__________________________________________________________________________</w:t>
      </w:r>
    </w:p>
    <w:p w:rsidR="00B84441" w:rsidRPr="007F4855" w:rsidRDefault="00B84441" w:rsidP="00B84441"/>
    <w:p w:rsidR="00B84441" w:rsidRDefault="00B84441" w:rsidP="00B84441">
      <w:pPr>
        <w:pStyle w:val="Titolo3"/>
        <w:numPr>
          <w:ilvl w:val="0"/>
          <w:numId w:val="0"/>
        </w:numPr>
        <w:ind w:left="720" w:hanging="360"/>
      </w:pPr>
    </w:p>
    <w:p w:rsidR="005755CC" w:rsidRPr="00143AA0" w:rsidRDefault="005755CC" w:rsidP="005755CC">
      <w:pPr>
        <w:pStyle w:val="Titolo6"/>
      </w:pPr>
      <w:r>
        <w:t>Tema</w:t>
      </w:r>
      <w:r w:rsidRPr="00143AA0">
        <w:t xml:space="preserve"> </w:t>
      </w:r>
      <w:r w:rsidR="00FA761E">
        <w:rPr>
          <w:b/>
        </w:rPr>
        <w:t>E</w:t>
      </w:r>
      <w:r>
        <w:rPr>
          <w:b/>
        </w:rPr>
        <w:t>2</w:t>
      </w:r>
      <w:r w:rsidRPr="00143AA0">
        <w:t xml:space="preserve"> </w:t>
      </w:r>
      <w:r w:rsidRPr="00143AA0">
        <w:sym w:font="Wingdings" w:char="F0E0"/>
      </w:r>
      <w:r w:rsidRPr="00143AA0">
        <w:t xml:space="preserve"> </w:t>
      </w:r>
      <w:r>
        <w:t xml:space="preserve">Quali si ritiene siano i requisiti, le condizioni e le modalità necessarie all’acquisizione delle misure </w:t>
      </w:r>
      <w:r w:rsidR="007D553F">
        <w:t xml:space="preserve">(es. energia elettrica e idrogeno) </w:t>
      </w:r>
      <w:r>
        <w:t>per certificare l’idrogeno rinnovabile?</w:t>
      </w:r>
    </w:p>
    <w:p w:rsidR="005755CC" w:rsidRPr="00143AA0" w:rsidRDefault="005755CC" w:rsidP="005755CC">
      <w:pPr>
        <w:pStyle w:val="Paragrafoelenco"/>
        <w:spacing w:after="200" w:line="276" w:lineRule="auto"/>
        <w:ind w:left="708"/>
        <w:contextualSpacing w:val="0"/>
        <w:rPr>
          <w:rFonts w:asciiTheme="majorHAnsi" w:hAnsiTheme="majorHAnsi" w:cstheme="majorHAnsi"/>
          <w:sz w:val="24"/>
          <w:szCs w:val="20"/>
        </w:rPr>
      </w:pPr>
      <w:r w:rsidRPr="00143AA0">
        <w:rPr>
          <w:rFonts w:asciiTheme="majorHAnsi" w:hAnsiTheme="majorHAnsi" w:cstheme="majorHAnsi"/>
          <w:sz w:val="24"/>
          <w:szCs w:val="20"/>
        </w:rPr>
        <w:t>Risposta.</w:t>
      </w:r>
    </w:p>
    <w:p w:rsidR="00B84441" w:rsidRDefault="005755CC" w:rsidP="00C7118D">
      <w:pPr>
        <w:pStyle w:val="Paragrafoelenco"/>
        <w:spacing w:after="200" w:line="276" w:lineRule="auto"/>
        <w:ind w:left="708"/>
        <w:contextualSpacing w:val="0"/>
        <w:rPr>
          <w:rFonts w:asciiTheme="majorHAnsi" w:hAnsiTheme="majorHAnsi" w:cstheme="majorHAnsi"/>
          <w:sz w:val="24"/>
          <w:szCs w:val="20"/>
        </w:rPr>
      </w:pPr>
      <w:r w:rsidRPr="00143AA0">
        <w:rPr>
          <w:rFonts w:asciiTheme="majorHAnsi" w:hAnsiTheme="majorHAnsi" w:cstheme="majorHAnsi"/>
          <w:sz w:val="24"/>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cstheme="majorHAnsi"/>
          <w:sz w:val="24"/>
          <w:szCs w:val="20"/>
        </w:rPr>
        <w:t>_</w:t>
      </w:r>
      <w:r w:rsidRPr="00143AA0">
        <w:rPr>
          <w:rFonts w:asciiTheme="majorHAnsi" w:hAnsiTheme="majorHAnsi" w:cstheme="majorHAnsi"/>
          <w:sz w:val="24"/>
          <w:szCs w:val="20"/>
        </w:rPr>
        <w:t>__________________________________________</w:t>
      </w:r>
      <w:r>
        <w:rPr>
          <w:rFonts w:asciiTheme="majorHAnsi" w:hAnsiTheme="majorHAnsi" w:cstheme="majorHAnsi"/>
          <w:sz w:val="24"/>
          <w:szCs w:val="20"/>
        </w:rPr>
        <w:t>_________________________________________________________________________________________________________</w:t>
      </w:r>
    </w:p>
    <w:p w:rsidR="00C7118D" w:rsidRPr="00C7118D" w:rsidRDefault="00C7118D" w:rsidP="00C7118D">
      <w:pPr>
        <w:pStyle w:val="Paragrafoelenco"/>
        <w:spacing w:after="200" w:line="276" w:lineRule="auto"/>
        <w:ind w:left="708"/>
        <w:contextualSpacing w:val="0"/>
        <w:rPr>
          <w:rFonts w:asciiTheme="majorHAnsi" w:hAnsiTheme="majorHAnsi" w:cstheme="majorHAnsi"/>
          <w:sz w:val="24"/>
          <w:szCs w:val="20"/>
        </w:rPr>
      </w:pPr>
    </w:p>
    <w:p w:rsidR="00B84441" w:rsidRDefault="00B84441" w:rsidP="00B84441">
      <w:pPr>
        <w:pBdr>
          <w:top w:val="single" w:sz="2" w:space="1" w:color="44546A" w:themeColor="text2"/>
        </w:pBdr>
        <w:spacing w:after="200" w:line="276" w:lineRule="auto"/>
        <w:ind w:left="360"/>
        <w:jc w:val="both"/>
        <w:outlineLvl w:val="2"/>
        <w:rPr>
          <w:rFonts w:asciiTheme="majorHAnsi" w:hAnsiTheme="majorHAnsi" w:cstheme="majorHAnsi"/>
          <w:b/>
          <w:sz w:val="24"/>
          <w:szCs w:val="20"/>
        </w:rPr>
      </w:pPr>
    </w:p>
    <w:p w:rsidR="00B57F5A" w:rsidRPr="005755CC" w:rsidRDefault="00B57F5A" w:rsidP="00B57F5A">
      <w:pPr>
        <w:numPr>
          <w:ilvl w:val="0"/>
          <w:numId w:val="3"/>
        </w:numPr>
        <w:pBdr>
          <w:top w:val="single" w:sz="2" w:space="1" w:color="44546A" w:themeColor="text2"/>
        </w:pBdr>
        <w:spacing w:after="200" w:line="276" w:lineRule="auto"/>
        <w:jc w:val="both"/>
        <w:outlineLvl w:val="2"/>
        <w:rPr>
          <w:rFonts w:asciiTheme="majorHAnsi" w:hAnsiTheme="majorHAnsi" w:cstheme="majorHAnsi"/>
          <w:b/>
          <w:sz w:val="24"/>
          <w:szCs w:val="20"/>
        </w:rPr>
      </w:pPr>
      <w:bookmarkStart w:id="9" w:name="_Toc141196187"/>
      <w:r w:rsidRPr="004C28AE">
        <w:rPr>
          <w:rFonts w:asciiTheme="majorHAnsi" w:hAnsiTheme="majorHAnsi" w:cstheme="majorHAnsi"/>
          <w:b/>
          <w:sz w:val="24"/>
          <w:szCs w:val="20"/>
        </w:rPr>
        <w:t xml:space="preserve">Ambito </w:t>
      </w:r>
      <w:r w:rsidR="00FA761E">
        <w:rPr>
          <w:rFonts w:asciiTheme="majorHAnsi" w:hAnsiTheme="majorHAnsi" w:cstheme="majorHAnsi"/>
          <w:b/>
          <w:sz w:val="24"/>
          <w:szCs w:val="20"/>
        </w:rPr>
        <w:t>F</w:t>
      </w:r>
      <w:r w:rsidRPr="004C28AE">
        <w:rPr>
          <w:rFonts w:asciiTheme="majorHAnsi" w:hAnsiTheme="majorHAnsi" w:cstheme="majorHAnsi"/>
          <w:b/>
          <w:sz w:val="24"/>
          <w:szCs w:val="20"/>
        </w:rPr>
        <w:t xml:space="preserve"> </w:t>
      </w:r>
      <w:r w:rsidR="00FA761E">
        <w:rPr>
          <w:rFonts w:asciiTheme="majorHAnsi" w:hAnsiTheme="majorHAnsi" w:cstheme="majorHAnsi"/>
          <w:b/>
          <w:sz w:val="24"/>
          <w:szCs w:val="20"/>
        </w:rPr>
        <w:t>–</w:t>
      </w:r>
      <w:r w:rsidRPr="005755CC">
        <w:rPr>
          <w:rFonts w:asciiTheme="majorHAnsi" w:hAnsiTheme="majorHAnsi" w:cstheme="majorHAnsi"/>
          <w:b/>
          <w:sz w:val="24"/>
          <w:szCs w:val="20"/>
        </w:rPr>
        <w:t xml:space="preserve"> </w:t>
      </w:r>
      <w:r w:rsidR="00FA761E">
        <w:rPr>
          <w:rFonts w:asciiTheme="majorHAnsi" w:hAnsiTheme="majorHAnsi" w:cstheme="majorHAnsi"/>
          <w:b/>
          <w:sz w:val="24"/>
          <w:szCs w:val="20"/>
        </w:rPr>
        <w:t>Energia termica</w:t>
      </w:r>
      <w:bookmarkEnd w:id="9"/>
      <w:r w:rsidR="009C56A8">
        <w:rPr>
          <w:rFonts w:asciiTheme="majorHAnsi" w:hAnsiTheme="majorHAnsi" w:cstheme="majorHAnsi"/>
          <w:b/>
          <w:sz w:val="24"/>
          <w:szCs w:val="20"/>
        </w:rPr>
        <w:t xml:space="preserve"> e frigorifera</w:t>
      </w:r>
    </w:p>
    <w:p w:rsidR="004C28AE" w:rsidRDefault="00B57F5A" w:rsidP="00B57F5A">
      <w:pPr>
        <w:spacing w:after="200" w:line="276" w:lineRule="auto"/>
        <w:ind w:left="708"/>
        <w:jc w:val="both"/>
        <w:outlineLvl w:val="5"/>
        <w:rPr>
          <w:rFonts w:asciiTheme="majorHAnsi" w:hAnsiTheme="majorHAnsi" w:cstheme="majorHAnsi"/>
          <w:sz w:val="24"/>
          <w:szCs w:val="20"/>
        </w:rPr>
      </w:pPr>
      <w:r>
        <w:rPr>
          <w:rFonts w:asciiTheme="majorHAnsi" w:hAnsiTheme="majorHAnsi" w:cstheme="majorHAnsi"/>
          <w:sz w:val="24"/>
          <w:szCs w:val="20"/>
        </w:rPr>
        <w:t>Tema</w:t>
      </w:r>
      <w:r w:rsidRPr="005755CC">
        <w:rPr>
          <w:rFonts w:asciiTheme="majorHAnsi" w:hAnsiTheme="majorHAnsi" w:cstheme="majorHAnsi"/>
          <w:sz w:val="24"/>
          <w:szCs w:val="20"/>
        </w:rPr>
        <w:t xml:space="preserve"> </w:t>
      </w:r>
      <w:r w:rsidR="00FA761E">
        <w:rPr>
          <w:rFonts w:asciiTheme="majorHAnsi" w:hAnsiTheme="majorHAnsi" w:cstheme="majorHAnsi"/>
          <w:b/>
          <w:sz w:val="24"/>
          <w:szCs w:val="20"/>
        </w:rPr>
        <w:t>F</w:t>
      </w:r>
      <w:r>
        <w:rPr>
          <w:rFonts w:asciiTheme="majorHAnsi" w:hAnsiTheme="majorHAnsi" w:cstheme="majorHAnsi"/>
          <w:b/>
          <w:sz w:val="24"/>
          <w:szCs w:val="20"/>
        </w:rPr>
        <w:t>1</w:t>
      </w:r>
      <w:r w:rsidRPr="005755CC">
        <w:rPr>
          <w:rFonts w:asciiTheme="majorHAnsi" w:hAnsiTheme="majorHAnsi" w:cstheme="majorHAnsi"/>
          <w:sz w:val="24"/>
          <w:szCs w:val="20"/>
        </w:rPr>
        <w:t xml:space="preserve"> </w:t>
      </w:r>
      <w:r w:rsidRPr="005755CC">
        <w:rPr>
          <w:rFonts w:asciiTheme="majorHAnsi" w:hAnsiTheme="majorHAnsi" w:cstheme="majorHAnsi"/>
          <w:sz w:val="24"/>
          <w:szCs w:val="20"/>
        </w:rPr>
        <w:sym w:font="Wingdings" w:char="F0E0"/>
      </w:r>
      <w:r w:rsidRPr="005755CC">
        <w:rPr>
          <w:rFonts w:asciiTheme="majorHAnsi" w:hAnsiTheme="majorHAnsi" w:cstheme="majorHAnsi"/>
          <w:sz w:val="24"/>
          <w:szCs w:val="20"/>
        </w:rPr>
        <w:t xml:space="preserve"> </w:t>
      </w:r>
      <w:r w:rsidR="00086A96" w:rsidRPr="00086A96">
        <w:rPr>
          <w:rFonts w:asciiTheme="majorHAnsi" w:hAnsiTheme="majorHAnsi" w:cstheme="majorHAnsi"/>
          <w:sz w:val="24"/>
          <w:szCs w:val="20"/>
        </w:rPr>
        <w:t>In sede di prima attuazione, si prevede che possano essere qualificati ai fini dell’emissione delle GO</w:t>
      </w:r>
      <w:r w:rsidR="00086A96">
        <w:rPr>
          <w:rFonts w:asciiTheme="majorHAnsi" w:hAnsiTheme="majorHAnsi" w:cstheme="majorHAnsi"/>
          <w:sz w:val="24"/>
          <w:szCs w:val="20"/>
        </w:rPr>
        <w:t xml:space="preserve"> per la</w:t>
      </w:r>
      <w:r w:rsidR="00086A96" w:rsidRPr="00086A96">
        <w:rPr>
          <w:rFonts w:asciiTheme="majorHAnsi" w:hAnsiTheme="majorHAnsi" w:cstheme="majorHAnsi"/>
          <w:sz w:val="24"/>
          <w:szCs w:val="20"/>
        </w:rPr>
        <w:t xml:space="preserve"> produzione di energia termica e/o frigorifera da fonti rinnovabili i soli impianti connessi alle reti di teleriscaldamento e </w:t>
      </w:r>
      <w:proofErr w:type="spellStart"/>
      <w:r w:rsidR="00086A96" w:rsidRPr="00086A96">
        <w:rPr>
          <w:rFonts w:asciiTheme="majorHAnsi" w:hAnsiTheme="majorHAnsi" w:cstheme="majorHAnsi"/>
          <w:sz w:val="24"/>
          <w:szCs w:val="20"/>
        </w:rPr>
        <w:t>teleraffrescamento</w:t>
      </w:r>
      <w:proofErr w:type="spellEnd"/>
      <w:r w:rsidR="00086A96" w:rsidRPr="00086A96">
        <w:rPr>
          <w:rFonts w:asciiTheme="majorHAnsi" w:hAnsiTheme="majorHAnsi" w:cstheme="majorHAnsi"/>
          <w:sz w:val="24"/>
          <w:szCs w:val="20"/>
        </w:rPr>
        <w:t>.</w:t>
      </w:r>
      <w:r w:rsidR="006F2DC8">
        <w:rPr>
          <w:rFonts w:asciiTheme="majorHAnsi" w:hAnsiTheme="majorHAnsi" w:cstheme="majorHAnsi"/>
          <w:sz w:val="24"/>
          <w:szCs w:val="20"/>
        </w:rPr>
        <w:t xml:space="preserve"> </w:t>
      </w:r>
    </w:p>
    <w:p w:rsidR="006F2DC8" w:rsidRDefault="006F2DC8" w:rsidP="00B57F5A">
      <w:pPr>
        <w:spacing w:after="200" w:line="276" w:lineRule="auto"/>
        <w:ind w:left="708"/>
        <w:jc w:val="both"/>
        <w:outlineLvl w:val="5"/>
        <w:rPr>
          <w:rFonts w:asciiTheme="majorHAnsi" w:hAnsiTheme="majorHAnsi" w:cstheme="majorHAnsi"/>
          <w:sz w:val="24"/>
          <w:szCs w:val="20"/>
        </w:rPr>
      </w:pPr>
      <w:r>
        <w:rPr>
          <w:rFonts w:asciiTheme="majorHAnsi" w:hAnsiTheme="majorHAnsi" w:cstheme="majorHAnsi"/>
          <w:sz w:val="24"/>
          <w:szCs w:val="20"/>
        </w:rPr>
        <w:lastRenderedPageBreak/>
        <w:t xml:space="preserve">Quali si ritiene siano i requisiti e le condizioni necessari a certificare </w:t>
      </w:r>
      <w:r w:rsidR="00086A96">
        <w:rPr>
          <w:rFonts w:asciiTheme="majorHAnsi" w:hAnsiTheme="majorHAnsi" w:cstheme="majorHAnsi"/>
          <w:sz w:val="24"/>
          <w:szCs w:val="20"/>
        </w:rPr>
        <w:t>l’origine rinnovabile</w:t>
      </w:r>
      <w:r>
        <w:rPr>
          <w:rFonts w:asciiTheme="majorHAnsi" w:hAnsiTheme="majorHAnsi" w:cstheme="majorHAnsi"/>
          <w:sz w:val="24"/>
          <w:szCs w:val="20"/>
        </w:rPr>
        <w:t xml:space="preserve"> </w:t>
      </w:r>
      <w:r w:rsidR="00086A96">
        <w:rPr>
          <w:rFonts w:asciiTheme="majorHAnsi" w:hAnsiTheme="majorHAnsi" w:cstheme="majorHAnsi"/>
          <w:sz w:val="24"/>
          <w:szCs w:val="20"/>
        </w:rPr>
        <w:t>del</w:t>
      </w:r>
      <w:r>
        <w:rPr>
          <w:rFonts w:asciiTheme="majorHAnsi" w:hAnsiTheme="majorHAnsi" w:cstheme="majorHAnsi"/>
          <w:sz w:val="24"/>
          <w:szCs w:val="20"/>
        </w:rPr>
        <w:t xml:space="preserve">l’energia termica e/o frigorifera prodotta in impianti non connessi alle reti di teleriscaldamento e </w:t>
      </w:r>
      <w:proofErr w:type="spellStart"/>
      <w:r>
        <w:rPr>
          <w:rFonts w:asciiTheme="majorHAnsi" w:hAnsiTheme="majorHAnsi" w:cstheme="majorHAnsi"/>
          <w:sz w:val="24"/>
          <w:szCs w:val="20"/>
        </w:rPr>
        <w:t>teleraffrescamento</w:t>
      </w:r>
      <w:proofErr w:type="spellEnd"/>
      <w:r w:rsidR="00086A96">
        <w:rPr>
          <w:rFonts w:asciiTheme="majorHAnsi" w:hAnsiTheme="majorHAnsi" w:cstheme="majorHAnsi"/>
          <w:sz w:val="24"/>
          <w:szCs w:val="20"/>
        </w:rPr>
        <w:t xml:space="preserve"> e impiegata per consumi di energia termica e/frigorifera per usi civili o industriali</w:t>
      </w:r>
      <w:r>
        <w:rPr>
          <w:rFonts w:asciiTheme="majorHAnsi" w:hAnsiTheme="majorHAnsi" w:cstheme="majorHAnsi"/>
          <w:sz w:val="24"/>
          <w:szCs w:val="20"/>
        </w:rPr>
        <w:t>?</w:t>
      </w:r>
    </w:p>
    <w:p w:rsidR="00B57F5A" w:rsidRPr="005755CC" w:rsidRDefault="00B57F5A" w:rsidP="00B57F5A">
      <w:pPr>
        <w:spacing w:after="200" w:line="276" w:lineRule="auto"/>
        <w:ind w:left="708"/>
        <w:jc w:val="both"/>
        <w:outlineLvl w:val="5"/>
        <w:rPr>
          <w:rFonts w:asciiTheme="majorHAnsi" w:hAnsiTheme="majorHAnsi" w:cstheme="majorHAnsi"/>
          <w:sz w:val="24"/>
          <w:szCs w:val="20"/>
        </w:rPr>
      </w:pPr>
      <w:r w:rsidRPr="005755CC">
        <w:rPr>
          <w:rFonts w:asciiTheme="majorHAnsi" w:hAnsiTheme="majorHAnsi" w:cstheme="majorHAnsi"/>
          <w:sz w:val="24"/>
          <w:szCs w:val="20"/>
        </w:rPr>
        <w:t>Risposta.</w:t>
      </w:r>
    </w:p>
    <w:p w:rsidR="00B57F5A" w:rsidRPr="005755CC" w:rsidRDefault="00B57F5A" w:rsidP="00B57F5A">
      <w:pPr>
        <w:spacing w:after="200" w:line="276" w:lineRule="auto"/>
        <w:ind w:left="708"/>
        <w:rPr>
          <w:rFonts w:asciiTheme="majorHAnsi" w:hAnsiTheme="majorHAnsi" w:cstheme="majorHAnsi"/>
          <w:sz w:val="24"/>
          <w:szCs w:val="20"/>
        </w:rPr>
      </w:pPr>
      <w:r w:rsidRPr="005755CC">
        <w:rPr>
          <w:rFonts w:asciiTheme="majorHAnsi" w:hAnsiTheme="majorHAnsi" w:cstheme="majorHAnsi"/>
          <w:sz w:val="24"/>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761E" w:rsidRPr="00C7118D" w:rsidRDefault="00FA761E" w:rsidP="00FA761E">
      <w:pPr>
        <w:pStyle w:val="Paragrafoelenco"/>
        <w:spacing w:after="200" w:line="276" w:lineRule="auto"/>
        <w:ind w:left="708"/>
        <w:contextualSpacing w:val="0"/>
        <w:rPr>
          <w:rFonts w:asciiTheme="majorHAnsi" w:hAnsiTheme="majorHAnsi" w:cstheme="majorHAnsi"/>
          <w:sz w:val="24"/>
          <w:szCs w:val="20"/>
        </w:rPr>
      </w:pPr>
    </w:p>
    <w:p w:rsidR="00FA761E" w:rsidRDefault="00FA761E" w:rsidP="00FA761E">
      <w:pPr>
        <w:pBdr>
          <w:top w:val="single" w:sz="2" w:space="1" w:color="44546A" w:themeColor="text2"/>
        </w:pBdr>
        <w:spacing w:after="200" w:line="276" w:lineRule="auto"/>
        <w:ind w:left="360"/>
        <w:jc w:val="both"/>
        <w:outlineLvl w:val="2"/>
        <w:rPr>
          <w:rFonts w:asciiTheme="majorHAnsi" w:hAnsiTheme="majorHAnsi" w:cstheme="majorHAnsi"/>
          <w:b/>
          <w:sz w:val="24"/>
          <w:szCs w:val="20"/>
        </w:rPr>
      </w:pPr>
    </w:p>
    <w:p w:rsidR="00B57F5A" w:rsidRDefault="00B57F5A"/>
    <w:sectPr w:rsidR="00B57F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8784C"/>
    <w:multiLevelType w:val="hybridMultilevel"/>
    <w:tmpl w:val="FC5A9456"/>
    <w:lvl w:ilvl="0" w:tplc="38265F6E">
      <w:start w:val="1"/>
      <w:numFmt w:val="decimal"/>
      <w:pStyle w:val="Titolo2"/>
      <w:lvlText w:val="%1."/>
      <w:lvlJc w:val="left"/>
      <w:pPr>
        <w:ind w:left="720" w:hanging="360"/>
      </w:pPr>
      <w:rPr>
        <w:rFonts w:hint="default"/>
      </w:rPr>
    </w:lvl>
    <w:lvl w:ilvl="1" w:tplc="04100019">
      <w:start w:val="1"/>
      <w:numFmt w:val="lowerLetter"/>
      <w:lvlText w:val="%2."/>
      <w:lvlJc w:val="left"/>
      <w:pPr>
        <w:ind w:left="1440" w:hanging="360"/>
      </w:pPr>
    </w:lvl>
    <w:lvl w:ilvl="2" w:tplc="4FAE1892">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5260569"/>
    <w:multiLevelType w:val="hybridMultilevel"/>
    <w:tmpl w:val="CA4425A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52A007F5"/>
    <w:multiLevelType w:val="hybridMultilevel"/>
    <w:tmpl w:val="E8907FDC"/>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15:restartNumberingAfterBreak="0">
    <w:nsid w:val="6053154D"/>
    <w:multiLevelType w:val="hybridMultilevel"/>
    <w:tmpl w:val="B63A6DB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6BEC073B"/>
    <w:multiLevelType w:val="hybridMultilevel"/>
    <w:tmpl w:val="D534BA26"/>
    <w:lvl w:ilvl="0" w:tplc="CB9A73FA">
      <w:start w:val="1"/>
      <w:numFmt w:val="bullet"/>
      <w:pStyle w:val="Titolo3"/>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941"/>
    <w:rsid w:val="00012CD1"/>
    <w:rsid w:val="00021ADD"/>
    <w:rsid w:val="0002563B"/>
    <w:rsid w:val="00086A96"/>
    <w:rsid w:val="000D1F1A"/>
    <w:rsid w:val="000D6238"/>
    <w:rsid w:val="00176A62"/>
    <w:rsid w:val="001B17DF"/>
    <w:rsid w:val="001C3108"/>
    <w:rsid w:val="00213F2D"/>
    <w:rsid w:val="002621D3"/>
    <w:rsid w:val="00285A5A"/>
    <w:rsid w:val="002C4C4D"/>
    <w:rsid w:val="003237BE"/>
    <w:rsid w:val="0037548B"/>
    <w:rsid w:val="0039231B"/>
    <w:rsid w:val="00401F25"/>
    <w:rsid w:val="00427320"/>
    <w:rsid w:val="0043525C"/>
    <w:rsid w:val="004642BE"/>
    <w:rsid w:val="00491A4A"/>
    <w:rsid w:val="004C28AE"/>
    <w:rsid w:val="00506614"/>
    <w:rsid w:val="00574C4F"/>
    <w:rsid w:val="005755CC"/>
    <w:rsid w:val="005F0FA7"/>
    <w:rsid w:val="00613B60"/>
    <w:rsid w:val="00625DC0"/>
    <w:rsid w:val="0065309C"/>
    <w:rsid w:val="0069007D"/>
    <w:rsid w:val="006F2DC8"/>
    <w:rsid w:val="007B3F31"/>
    <w:rsid w:val="007D553F"/>
    <w:rsid w:val="007E33A1"/>
    <w:rsid w:val="007F4855"/>
    <w:rsid w:val="00824A9A"/>
    <w:rsid w:val="0084565A"/>
    <w:rsid w:val="00851198"/>
    <w:rsid w:val="008E0B3E"/>
    <w:rsid w:val="009109A2"/>
    <w:rsid w:val="009A490A"/>
    <w:rsid w:val="009C56A8"/>
    <w:rsid w:val="00A4405C"/>
    <w:rsid w:val="00B11A45"/>
    <w:rsid w:val="00B36F4C"/>
    <w:rsid w:val="00B57F5A"/>
    <w:rsid w:val="00B84441"/>
    <w:rsid w:val="00B90941"/>
    <w:rsid w:val="00B959BB"/>
    <w:rsid w:val="00B97FDE"/>
    <w:rsid w:val="00C27C0F"/>
    <w:rsid w:val="00C57812"/>
    <w:rsid w:val="00C7118D"/>
    <w:rsid w:val="00D44972"/>
    <w:rsid w:val="00D63884"/>
    <w:rsid w:val="00D65CA4"/>
    <w:rsid w:val="00EC2BDA"/>
    <w:rsid w:val="00FA761E"/>
    <w:rsid w:val="00FC12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4B0F2-D6A8-4B4D-B6CE-21C88B341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90941"/>
  </w:style>
  <w:style w:type="paragraph" w:styleId="Titolo2">
    <w:name w:val="heading 2"/>
    <w:basedOn w:val="Paragrafoelenco"/>
    <w:next w:val="Normale"/>
    <w:link w:val="Titolo2Carattere"/>
    <w:uiPriority w:val="9"/>
    <w:unhideWhenUsed/>
    <w:qFormat/>
    <w:rsid w:val="00B90941"/>
    <w:pPr>
      <w:numPr>
        <w:numId w:val="1"/>
      </w:numPr>
      <w:pBdr>
        <w:top w:val="single" w:sz="18" w:space="1" w:color="385623" w:themeColor="accent6" w:themeShade="80"/>
      </w:pBdr>
      <w:spacing w:after="200" w:line="276" w:lineRule="auto"/>
      <w:ind w:left="567" w:hanging="567"/>
      <w:contextualSpacing w:val="0"/>
      <w:jc w:val="both"/>
      <w:outlineLvl w:val="1"/>
    </w:pPr>
    <w:rPr>
      <w:rFonts w:asciiTheme="majorHAnsi" w:hAnsiTheme="majorHAnsi" w:cstheme="majorHAnsi"/>
      <w:color w:val="538135" w:themeColor="accent6" w:themeShade="BF"/>
      <w:sz w:val="28"/>
      <w:szCs w:val="20"/>
    </w:rPr>
  </w:style>
  <w:style w:type="paragraph" w:styleId="Titolo3">
    <w:name w:val="heading 3"/>
    <w:basedOn w:val="Paragrafoelenco"/>
    <w:next w:val="Normale"/>
    <w:link w:val="Titolo3Carattere"/>
    <w:uiPriority w:val="9"/>
    <w:unhideWhenUsed/>
    <w:qFormat/>
    <w:rsid w:val="00B90941"/>
    <w:pPr>
      <w:numPr>
        <w:numId w:val="3"/>
      </w:numPr>
      <w:pBdr>
        <w:top w:val="single" w:sz="2" w:space="1" w:color="44546A" w:themeColor="text2"/>
      </w:pBdr>
      <w:spacing w:after="200" w:line="276" w:lineRule="auto"/>
      <w:contextualSpacing w:val="0"/>
      <w:jc w:val="both"/>
      <w:outlineLvl w:val="2"/>
    </w:pPr>
    <w:rPr>
      <w:rFonts w:asciiTheme="majorHAnsi" w:hAnsiTheme="majorHAnsi" w:cstheme="majorHAnsi"/>
      <w:b/>
      <w:sz w:val="24"/>
      <w:szCs w:val="20"/>
    </w:rPr>
  </w:style>
  <w:style w:type="paragraph" w:styleId="Titolo4">
    <w:name w:val="heading 4"/>
    <w:basedOn w:val="Paragrafoelenco"/>
    <w:next w:val="Normale"/>
    <w:link w:val="Titolo4Carattere"/>
    <w:uiPriority w:val="9"/>
    <w:unhideWhenUsed/>
    <w:qFormat/>
    <w:rsid w:val="00B90941"/>
    <w:pPr>
      <w:spacing w:after="200" w:line="276" w:lineRule="auto"/>
      <w:contextualSpacing w:val="0"/>
      <w:jc w:val="both"/>
      <w:outlineLvl w:val="3"/>
    </w:pPr>
    <w:rPr>
      <w:rFonts w:asciiTheme="majorHAnsi" w:hAnsiTheme="majorHAnsi" w:cstheme="majorHAnsi"/>
      <w:i/>
      <w:sz w:val="24"/>
      <w:szCs w:val="20"/>
    </w:rPr>
  </w:style>
  <w:style w:type="paragraph" w:styleId="Titolo5">
    <w:name w:val="heading 5"/>
    <w:basedOn w:val="Normale"/>
    <w:next w:val="Normale"/>
    <w:link w:val="Titolo5Carattere"/>
    <w:uiPriority w:val="9"/>
    <w:semiHidden/>
    <w:unhideWhenUsed/>
    <w:qFormat/>
    <w:rsid w:val="005755CC"/>
    <w:pPr>
      <w:keepNext/>
      <w:keepLines/>
      <w:spacing w:before="40" w:after="0"/>
      <w:outlineLvl w:val="4"/>
    </w:pPr>
    <w:rPr>
      <w:rFonts w:asciiTheme="majorHAnsi" w:eastAsiaTheme="majorEastAsia" w:hAnsiTheme="majorHAnsi" w:cstheme="majorBidi"/>
      <w:color w:val="2E74B5" w:themeColor="accent1" w:themeShade="BF"/>
    </w:rPr>
  </w:style>
  <w:style w:type="paragraph" w:styleId="Titolo6">
    <w:name w:val="heading 6"/>
    <w:basedOn w:val="Paragrafoelenco"/>
    <w:next w:val="Normale"/>
    <w:link w:val="Titolo6Carattere"/>
    <w:uiPriority w:val="9"/>
    <w:unhideWhenUsed/>
    <w:qFormat/>
    <w:rsid w:val="00B90941"/>
    <w:pPr>
      <w:spacing w:after="200" w:line="276" w:lineRule="auto"/>
      <w:ind w:left="708"/>
      <w:contextualSpacing w:val="0"/>
      <w:jc w:val="both"/>
      <w:outlineLvl w:val="5"/>
    </w:pPr>
    <w:rPr>
      <w:rFonts w:asciiTheme="majorHAnsi" w:hAnsiTheme="majorHAnsi" w:cstheme="majorHAnsi"/>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B90941"/>
    <w:rPr>
      <w:rFonts w:asciiTheme="majorHAnsi" w:hAnsiTheme="majorHAnsi" w:cstheme="majorHAnsi"/>
      <w:color w:val="538135" w:themeColor="accent6" w:themeShade="BF"/>
      <w:sz w:val="28"/>
      <w:szCs w:val="20"/>
    </w:rPr>
  </w:style>
  <w:style w:type="character" w:customStyle="1" w:styleId="Titolo3Carattere">
    <w:name w:val="Titolo 3 Carattere"/>
    <w:basedOn w:val="Carpredefinitoparagrafo"/>
    <w:link w:val="Titolo3"/>
    <w:uiPriority w:val="9"/>
    <w:rsid w:val="00B90941"/>
    <w:rPr>
      <w:rFonts w:asciiTheme="majorHAnsi" w:hAnsiTheme="majorHAnsi" w:cstheme="majorHAnsi"/>
      <w:b/>
      <w:sz w:val="24"/>
      <w:szCs w:val="20"/>
    </w:rPr>
  </w:style>
  <w:style w:type="character" w:customStyle="1" w:styleId="Titolo4Carattere">
    <w:name w:val="Titolo 4 Carattere"/>
    <w:basedOn w:val="Carpredefinitoparagrafo"/>
    <w:link w:val="Titolo4"/>
    <w:uiPriority w:val="9"/>
    <w:rsid w:val="00B90941"/>
    <w:rPr>
      <w:rFonts w:asciiTheme="majorHAnsi" w:hAnsiTheme="majorHAnsi" w:cstheme="majorHAnsi"/>
      <w:i/>
      <w:sz w:val="24"/>
      <w:szCs w:val="20"/>
    </w:rPr>
  </w:style>
  <w:style w:type="character" w:customStyle="1" w:styleId="Titolo6Carattere">
    <w:name w:val="Titolo 6 Carattere"/>
    <w:basedOn w:val="Carpredefinitoparagrafo"/>
    <w:link w:val="Titolo6"/>
    <w:uiPriority w:val="9"/>
    <w:rsid w:val="00B90941"/>
    <w:rPr>
      <w:rFonts w:asciiTheme="majorHAnsi" w:hAnsiTheme="majorHAnsi" w:cstheme="majorHAnsi"/>
      <w:sz w:val="24"/>
      <w:szCs w:val="20"/>
    </w:rPr>
  </w:style>
  <w:style w:type="paragraph" w:styleId="Paragrafoelenco">
    <w:name w:val="List Paragraph"/>
    <w:basedOn w:val="Normale"/>
    <w:uiPriority w:val="34"/>
    <w:qFormat/>
    <w:rsid w:val="00B90941"/>
    <w:pPr>
      <w:ind w:left="720"/>
      <w:contextualSpacing/>
    </w:pPr>
  </w:style>
  <w:style w:type="character" w:styleId="Collegamentoipertestuale">
    <w:name w:val="Hyperlink"/>
    <w:basedOn w:val="Carpredefinitoparagrafo"/>
    <w:uiPriority w:val="99"/>
    <w:unhideWhenUsed/>
    <w:rsid w:val="00B90941"/>
    <w:rPr>
      <w:color w:val="0563C1" w:themeColor="hyperlink"/>
      <w:u w:val="single"/>
    </w:rPr>
  </w:style>
  <w:style w:type="paragraph" w:styleId="Sommario2">
    <w:name w:val="toc 2"/>
    <w:basedOn w:val="Normale"/>
    <w:next w:val="Normale"/>
    <w:autoRedefine/>
    <w:uiPriority w:val="39"/>
    <w:unhideWhenUsed/>
    <w:rsid w:val="00B90941"/>
    <w:pPr>
      <w:spacing w:after="100"/>
      <w:ind w:left="220"/>
    </w:pPr>
  </w:style>
  <w:style w:type="paragraph" w:styleId="Sommario3">
    <w:name w:val="toc 3"/>
    <w:basedOn w:val="Normale"/>
    <w:next w:val="Normale"/>
    <w:autoRedefine/>
    <w:uiPriority w:val="39"/>
    <w:unhideWhenUsed/>
    <w:rsid w:val="00B90941"/>
    <w:pPr>
      <w:spacing w:after="100"/>
      <w:ind w:left="440"/>
    </w:pPr>
  </w:style>
  <w:style w:type="character" w:styleId="Rimandocommento">
    <w:name w:val="annotation reference"/>
    <w:basedOn w:val="Carpredefinitoparagrafo"/>
    <w:uiPriority w:val="99"/>
    <w:semiHidden/>
    <w:unhideWhenUsed/>
    <w:rsid w:val="001C3108"/>
    <w:rPr>
      <w:sz w:val="16"/>
      <w:szCs w:val="16"/>
    </w:rPr>
  </w:style>
  <w:style w:type="paragraph" w:styleId="Testocommento">
    <w:name w:val="annotation text"/>
    <w:basedOn w:val="Normale"/>
    <w:link w:val="TestocommentoCarattere"/>
    <w:uiPriority w:val="99"/>
    <w:semiHidden/>
    <w:unhideWhenUsed/>
    <w:rsid w:val="001C310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C3108"/>
    <w:rPr>
      <w:sz w:val="20"/>
      <w:szCs w:val="20"/>
    </w:rPr>
  </w:style>
  <w:style w:type="paragraph" w:styleId="Soggettocommento">
    <w:name w:val="annotation subject"/>
    <w:basedOn w:val="Testocommento"/>
    <w:next w:val="Testocommento"/>
    <w:link w:val="SoggettocommentoCarattere"/>
    <w:uiPriority w:val="99"/>
    <w:semiHidden/>
    <w:unhideWhenUsed/>
    <w:rsid w:val="001C3108"/>
    <w:rPr>
      <w:b/>
      <w:bCs/>
    </w:rPr>
  </w:style>
  <w:style w:type="character" w:customStyle="1" w:styleId="SoggettocommentoCarattere">
    <w:name w:val="Soggetto commento Carattere"/>
    <w:basedOn w:val="TestocommentoCarattere"/>
    <w:link w:val="Soggettocommento"/>
    <w:uiPriority w:val="99"/>
    <w:semiHidden/>
    <w:rsid w:val="001C3108"/>
    <w:rPr>
      <w:b/>
      <w:bCs/>
      <w:sz w:val="20"/>
      <w:szCs w:val="20"/>
    </w:rPr>
  </w:style>
  <w:style w:type="paragraph" w:styleId="Testofumetto">
    <w:name w:val="Balloon Text"/>
    <w:basedOn w:val="Normale"/>
    <w:link w:val="TestofumettoCarattere"/>
    <w:uiPriority w:val="99"/>
    <w:semiHidden/>
    <w:unhideWhenUsed/>
    <w:rsid w:val="001C310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C3108"/>
    <w:rPr>
      <w:rFonts w:ascii="Segoe UI" w:hAnsi="Segoe UI" w:cs="Segoe UI"/>
      <w:sz w:val="18"/>
      <w:szCs w:val="18"/>
    </w:rPr>
  </w:style>
  <w:style w:type="character" w:customStyle="1" w:styleId="Titolo5Carattere">
    <w:name w:val="Titolo 5 Carattere"/>
    <w:basedOn w:val="Carpredefinitoparagrafo"/>
    <w:link w:val="Titolo5"/>
    <w:uiPriority w:val="9"/>
    <w:semiHidden/>
    <w:rsid w:val="005755CC"/>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643835">
      <w:bodyDiv w:val="1"/>
      <w:marLeft w:val="0"/>
      <w:marRight w:val="0"/>
      <w:marTop w:val="0"/>
      <w:marBottom w:val="0"/>
      <w:divBdr>
        <w:top w:val="none" w:sz="0" w:space="0" w:color="auto"/>
        <w:left w:val="none" w:sz="0" w:space="0" w:color="auto"/>
        <w:bottom w:val="none" w:sz="0" w:space="0" w:color="auto"/>
        <w:right w:val="none" w:sz="0" w:space="0" w:color="auto"/>
      </w:divBdr>
    </w:div>
    <w:div w:id="88880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83EEC77A9CFDF4994DC2FFBF8BDB932" ma:contentTypeVersion="3" ma:contentTypeDescription="Creare un nuovo documento." ma:contentTypeScope="" ma:versionID="c1e6fec57bea3e393b3b3bc2eb665866">
  <xsd:schema xmlns:xsd="http://www.w3.org/2001/XMLSchema" xmlns:xs="http://www.w3.org/2001/XMLSchema" xmlns:p="http://schemas.microsoft.com/office/2006/metadata/properties" xmlns:ns1="http://schemas.microsoft.com/sharepoint/v3" xmlns:ns2="f99e405c-c744-4eb0-896d-c3745bb166d0" targetNamespace="http://schemas.microsoft.com/office/2006/metadata/properties" ma:root="true" ma:fieldsID="ce9e5bf48c94d0eb26c24beb57a559b3" ns1:_="" ns2:_="">
    <xsd:import namespace="http://schemas.microsoft.com/sharepoint/v3"/>
    <xsd:import namespace="f99e405c-c744-4eb0-896d-c3745bb166d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hidden="true"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9e405c-c744-4eb0-896d-c3745bb166d0" elementFormDefault="qualified">
    <xsd:import namespace="http://schemas.microsoft.com/office/2006/documentManagement/types"/>
    <xsd:import namespace="http://schemas.microsoft.com/office/infopath/2007/PartnerControls"/>
    <xsd:element name="SharedWithUsers" ma:index="10"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1B0A0D-7D5A-4FE3-973F-6AFF00628B2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0210487-31AA-47B9-9246-E39B3C0DB9CD}">
  <ds:schemaRefs>
    <ds:schemaRef ds:uri="http://schemas.microsoft.com/sharepoint/v3/contenttype/forms"/>
  </ds:schemaRefs>
</ds:datastoreItem>
</file>

<file path=customXml/itemProps3.xml><?xml version="1.0" encoding="utf-8"?>
<ds:datastoreItem xmlns:ds="http://schemas.openxmlformats.org/officeDocument/2006/customXml" ds:itemID="{191740F9-CA69-40F2-9D2D-9F36113D2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9e405c-c744-4eb0-896d-c3745bb16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2523</Words>
  <Characters>14385</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Regole applicative Decreto Garanzie di Origine_Documento per la consultazione_1_08_2023</vt:lpstr>
    </vt:vector>
  </TitlesOfParts>
  <Company/>
  <LinksUpToDate>false</LinksUpToDate>
  <CharactersWithSpaces>16875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Regole applicative Decreto Garanzie di Origine_Documento per la consultazione_1_08_2023</dc:title>
  <dc:subject/>
  <dc:creator>Giulia Gorlato</dc:creator>
  <cp:keywords/>
  <dc:description/>
  <cp:lastModifiedBy>Giulia Gorlato</cp:lastModifiedBy>
  <cp:revision>2</cp:revision>
  <dcterms:created xsi:type="dcterms:W3CDTF">2023-08-21T10:31:00Z</dcterms:created>
  <dcterms:modified xsi:type="dcterms:W3CDTF">2023-08-21T10:31:00Z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0x010100983EEC77A9CFDF4994DC2FFBF8BDB932</vt:lpwstr>
  </property>
</Properties>
</file>